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BCC4F" w14:textId="77777777" w:rsidR="00985C42" w:rsidRPr="004E64AC" w:rsidRDefault="00985C42" w:rsidP="009976B8">
      <w:pPr>
        <w:jc w:val="center"/>
        <w:rPr>
          <w:rFonts w:ascii="Times New Roman" w:eastAsia="Times New Roman" w:hAnsi="Times New Roman" w:cs="Times New Roman"/>
          <w:b/>
          <w:bCs/>
          <w:color w:val="000000" w:themeColor="text1"/>
          <w:sz w:val="24"/>
          <w:szCs w:val="24"/>
        </w:rPr>
      </w:pPr>
    </w:p>
    <w:p w14:paraId="7FC678A0" w14:textId="77777777" w:rsidR="00985C42" w:rsidRPr="004E64AC" w:rsidRDefault="00985C42" w:rsidP="009976B8">
      <w:pPr>
        <w:jc w:val="center"/>
        <w:rPr>
          <w:rFonts w:ascii="Times New Roman" w:eastAsia="Times New Roman" w:hAnsi="Times New Roman" w:cs="Times New Roman"/>
          <w:b/>
          <w:bCs/>
          <w:color w:val="000000" w:themeColor="text1"/>
          <w:sz w:val="24"/>
          <w:szCs w:val="24"/>
        </w:rPr>
      </w:pPr>
    </w:p>
    <w:p w14:paraId="52DDDC14" w14:textId="1073E98F" w:rsidR="009976B8" w:rsidRPr="004E64AC" w:rsidRDefault="009976B8" w:rsidP="009976B8">
      <w:pPr>
        <w:jc w:val="center"/>
        <w:rPr>
          <w:rFonts w:ascii="Times New Roman" w:eastAsia="Times New Roman" w:hAnsi="Times New Roman" w:cs="Times New Roman"/>
          <w:b/>
          <w:bCs/>
          <w:color w:val="000000" w:themeColor="text1"/>
          <w:sz w:val="24"/>
          <w:szCs w:val="24"/>
        </w:rPr>
      </w:pPr>
      <w:r w:rsidRPr="004E64AC">
        <w:rPr>
          <w:rFonts w:ascii="Times New Roman" w:eastAsia="Times New Roman" w:hAnsi="Times New Roman" w:cs="Times New Roman"/>
          <w:b/>
          <w:bCs/>
          <w:color w:val="000000" w:themeColor="text1"/>
          <w:sz w:val="24"/>
          <w:szCs w:val="24"/>
        </w:rPr>
        <w:t xml:space="preserve">Kuwait’s Compliance with Compliance with International Covenant on Civil and Political Rights: </w:t>
      </w:r>
      <w:r w:rsidR="00E245B4" w:rsidRPr="004E64AC">
        <w:rPr>
          <w:rFonts w:ascii="Times New Roman" w:eastAsia="Times New Roman" w:hAnsi="Times New Roman" w:cs="Times New Roman"/>
          <w:b/>
          <w:bCs/>
          <w:color w:val="000000" w:themeColor="text1"/>
          <w:sz w:val="24"/>
          <w:szCs w:val="24"/>
        </w:rPr>
        <w:t xml:space="preserve">The </w:t>
      </w:r>
      <w:r w:rsidRPr="004E64AC">
        <w:rPr>
          <w:rFonts w:ascii="Times New Roman" w:eastAsia="Times New Roman" w:hAnsi="Times New Roman" w:cs="Times New Roman"/>
          <w:b/>
          <w:bCs/>
          <w:color w:val="000000" w:themeColor="text1"/>
          <w:sz w:val="24"/>
          <w:szCs w:val="24"/>
        </w:rPr>
        <w:t xml:space="preserve">Death Penalty </w:t>
      </w:r>
    </w:p>
    <w:p w14:paraId="603FE15B" w14:textId="77777777" w:rsidR="00E245B4" w:rsidRPr="004E64AC" w:rsidRDefault="00E245B4" w:rsidP="009976B8">
      <w:pPr>
        <w:jc w:val="center"/>
        <w:rPr>
          <w:rFonts w:ascii="Times New Roman" w:hAnsi="Times New Roman" w:cs="Times New Roman"/>
          <w:sz w:val="24"/>
          <w:szCs w:val="24"/>
        </w:rPr>
      </w:pPr>
    </w:p>
    <w:p w14:paraId="2450BB8E" w14:textId="6FBF6FA4" w:rsidR="009976B8" w:rsidRPr="004E64AC" w:rsidRDefault="009976B8" w:rsidP="009976B8">
      <w:pPr>
        <w:jc w:val="center"/>
        <w:rPr>
          <w:rFonts w:ascii="Times New Roman" w:eastAsia="Times New Roman" w:hAnsi="Times New Roman" w:cs="Times New Roman"/>
          <w:color w:val="000000" w:themeColor="text1"/>
          <w:sz w:val="24"/>
          <w:szCs w:val="24"/>
        </w:rPr>
      </w:pPr>
      <w:r w:rsidRPr="004E64AC">
        <w:rPr>
          <w:rFonts w:ascii="Times New Roman" w:eastAsia="Times New Roman" w:hAnsi="Times New Roman" w:cs="Times New Roman"/>
          <w:b/>
          <w:bCs/>
          <w:color w:val="000000" w:themeColor="text1"/>
          <w:sz w:val="24"/>
          <w:szCs w:val="24"/>
        </w:rPr>
        <w:t>Submitted by The Advocates for Human Rights</w:t>
      </w:r>
      <w:r w:rsidR="00687F99" w:rsidRPr="004E64AC">
        <w:rPr>
          <w:rFonts w:ascii="Times New Roman" w:eastAsia="Times New Roman" w:hAnsi="Times New Roman" w:cs="Times New Roman"/>
          <w:b/>
          <w:bCs/>
          <w:color w:val="000000" w:themeColor="text1"/>
          <w:sz w:val="24"/>
          <w:szCs w:val="24"/>
        </w:rPr>
        <w:t>,</w:t>
      </w:r>
    </w:p>
    <w:p w14:paraId="4837EEEF" w14:textId="6CC510EB" w:rsidR="009976B8" w:rsidRPr="004E64AC" w:rsidRDefault="009976B8" w:rsidP="009976B8">
      <w:pPr>
        <w:jc w:val="center"/>
        <w:rPr>
          <w:rFonts w:ascii="Times New Roman" w:eastAsia="Times New Roman" w:hAnsi="Times New Roman" w:cs="Times New Roman"/>
          <w:color w:val="000000" w:themeColor="text1"/>
          <w:sz w:val="24"/>
          <w:szCs w:val="24"/>
        </w:rPr>
      </w:pPr>
      <w:r w:rsidRPr="004E64AC">
        <w:rPr>
          <w:rFonts w:ascii="Times New Roman" w:eastAsia="Times New Roman" w:hAnsi="Times New Roman" w:cs="Times New Roman"/>
          <w:color w:val="000000" w:themeColor="text1"/>
          <w:sz w:val="24"/>
          <w:szCs w:val="24"/>
        </w:rPr>
        <w:t>a non-governmental organization in special consultative status with ECOSOC since 1996</w:t>
      </w:r>
      <w:r w:rsidR="00687F99" w:rsidRPr="004E64AC">
        <w:rPr>
          <w:rFonts w:ascii="Times New Roman" w:eastAsia="Times New Roman" w:hAnsi="Times New Roman" w:cs="Times New Roman"/>
          <w:color w:val="000000" w:themeColor="text1"/>
          <w:sz w:val="24"/>
          <w:szCs w:val="24"/>
        </w:rPr>
        <w:t>,</w:t>
      </w:r>
    </w:p>
    <w:p w14:paraId="66CD9983" w14:textId="77777777" w:rsidR="00687F99" w:rsidRPr="004E64AC" w:rsidRDefault="00687F99" w:rsidP="00687F99">
      <w:pPr>
        <w:jc w:val="center"/>
        <w:rPr>
          <w:rFonts w:ascii="Times New Roman" w:eastAsia="Times New Roman" w:hAnsi="Times New Roman" w:cs="Times New Roman"/>
          <w:color w:val="000000"/>
          <w:sz w:val="24"/>
          <w:szCs w:val="24"/>
        </w:rPr>
      </w:pPr>
      <w:r w:rsidRPr="004E64AC">
        <w:rPr>
          <w:rFonts w:ascii="Times New Roman" w:eastAsia="Times New Roman" w:hAnsi="Times New Roman" w:cs="Times New Roman"/>
          <w:b/>
          <w:bCs/>
          <w:sz w:val="24"/>
          <w:szCs w:val="24"/>
        </w:rPr>
        <w:t>Salam for Democracy and Human Rights,</w:t>
      </w:r>
      <w:r w:rsidRPr="004E64AC">
        <w:rPr>
          <w:rFonts w:ascii="Times New Roman" w:eastAsia="Times New Roman" w:hAnsi="Times New Roman" w:cs="Times New Roman"/>
          <w:color w:val="000000"/>
          <w:sz w:val="24"/>
          <w:szCs w:val="24"/>
        </w:rPr>
        <w:t xml:space="preserve"> </w:t>
      </w:r>
    </w:p>
    <w:p w14:paraId="23148F63" w14:textId="23FE8F7D" w:rsidR="00687F99" w:rsidRPr="004E64AC" w:rsidRDefault="00F40D50" w:rsidP="009976B8">
      <w:pPr>
        <w:jc w:val="center"/>
        <w:rPr>
          <w:rFonts w:ascii="Times New Roman" w:eastAsia="Times New Roman" w:hAnsi="Times New Roman" w:cs="Times New Roman"/>
          <w:color w:val="000000" w:themeColor="text1"/>
          <w:sz w:val="24"/>
          <w:szCs w:val="24"/>
        </w:rPr>
      </w:pPr>
      <w:r w:rsidRPr="004E64AC">
        <w:rPr>
          <w:rFonts w:ascii="Times New Roman" w:eastAsia="Times New Roman" w:hAnsi="Times New Roman" w:cs="Times New Roman"/>
          <w:b/>
          <w:bCs/>
          <w:sz w:val="24"/>
          <w:szCs w:val="24"/>
        </w:rPr>
        <w:t>The Cornell Center on the Death Penalty Worldwide,</w:t>
      </w:r>
    </w:p>
    <w:p w14:paraId="24D61115" w14:textId="5F26FA4F" w:rsidR="009976B8" w:rsidRPr="004E64AC" w:rsidRDefault="00985C42" w:rsidP="009976B8">
      <w:pPr>
        <w:jc w:val="center"/>
        <w:rPr>
          <w:rFonts w:ascii="Times New Roman" w:eastAsia="Times New Roman" w:hAnsi="Times New Roman" w:cs="Times New Roman"/>
          <w:color w:val="000000" w:themeColor="text1"/>
          <w:sz w:val="24"/>
          <w:szCs w:val="24"/>
        </w:rPr>
      </w:pPr>
      <w:r w:rsidRPr="004E64AC">
        <w:rPr>
          <w:rFonts w:ascii="Times New Roman" w:eastAsia="Times New Roman" w:hAnsi="Times New Roman" w:cs="Times New Roman"/>
          <w:color w:val="000000" w:themeColor="text1"/>
          <w:sz w:val="24"/>
          <w:szCs w:val="24"/>
        </w:rPr>
        <w:t>and</w:t>
      </w:r>
    </w:p>
    <w:p w14:paraId="0A4AB492" w14:textId="488C2F07" w:rsidR="00985C42" w:rsidRPr="004E64AC" w:rsidRDefault="00985C42" w:rsidP="009976B8">
      <w:pPr>
        <w:jc w:val="center"/>
        <w:rPr>
          <w:rFonts w:ascii="Times New Roman" w:eastAsia="Times New Roman" w:hAnsi="Times New Roman" w:cs="Times New Roman"/>
          <w:b/>
          <w:bCs/>
          <w:color w:val="000000" w:themeColor="text1"/>
          <w:sz w:val="24"/>
          <w:szCs w:val="24"/>
        </w:rPr>
      </w:pPr>
      <w:r w:rsidRPr="004E64AC">
        <w:rPr>
          <w:rFonts w:ascii="Times New Roman" w:eastAsia="Times New Roman" w:hAnsi="Times New Roman" w:cs="Times New Roman"/>
          <w:b/>
          <w:bCs/>
          <w:color w:val="000000" w:themeColor="text1"/>
          <w:sz w:val="24"/>
          <w:szCs w:val="24"/>
        </w:rPr>
        <w:t>The World Coalition Against the Death Penalty</w:t>
      </w:r>
    </w:p>
    <w:p w14:paraId="0346EAD7" w14:textId="77777777" w:rsidR="00985C42" w:rsidRPr="004E64AC" w:rsidRDefault="00985C42" w:rsidP="009976B8">
      <w:pPr>
        <w:jc w:val="center"/>
        <w:rPr>
          <w:rFonts w:ascii="Times New Roman" w:eastAsia="Times New Roman" w:hAnsi="Times New Roman" w:cs="Times New Roman"/>
          <w:b/>
          <w:bCs/>
          <w:color w:val="000000" w:themeColor="text1"/>
          <w:sz w:val="24"/>
          <w:szCs w:val="24"/>
        </w:rPr>
      </w:pPr>
    </w:p>
    <w:p w14:paraId="435A0654" w14:textId="77777777" w:rsidR="009976B8" w:rsidRPr="004E64AC" w:rsidRDefault="009976B8" w:rsidP="009976B8">
      <w:pPr>
        <w:jc w:val="center"/>
        <w:rPr>
          <w:rFonts w:ascii="Times New Roman" w:eastAsia="Times New Roman" w:hAnsi="Times New Roman" w:cs="Times New Roman"/>
          <w:b/>
          <w:bCs/>
          <w:color w:val="000000" w:themeColor="text1"/>
          <w:sz w:val="24"/>
          <w:szCs w:val="24"/>
        </w:rPr>
      </w:pPr>
      <w:r w:rsidRPr="004E64AC">
        <w:rPr>
          <w:rFonts w:ascii="Times New Roman" w:eastAsia="Times New Roman" w:hAnsi="Times New Roman" w:cs="Times New Roman"/>
          <w:b/>
          <w:bCs/>
          <w:color w:val="000000" w:themeColor="text1"/>
          <w:sz w:val="24"/>
          <w:szCs w:val="24"/>
        </w:rPr>
        <w:t>for the 139 Session of the Human Rights Committee</w:t>
      </w:r>
    </w:p>
    <w:p w14:paraId="6FB1AB17" w14:textId="45C2DCF7" w:rsidR="009976B8" w:rsidRPr="004E64AC" w:rsidRDefault="009976B8" w:rsidP="009976B8">
      <w:pPr>
        <w:jc w:val="center"/>
        <w:rPr>
          <w:rFonts w:ascii="Times New Roman" w:eastAsia="Times New Roman" w:hAnsi="Times New Roman" w:cs="Times New Roman"/>
          <w:b/>
          <w:bCs/>
          <w:color w:val="000000" w:themeColor="text1"/>
          <w:sz w:val="24"/>
          <w:szCs w:val="24"/>
        </w:rPr>
      </w:pPr>
      <w:r w:rsidRPr="004E64AC">
        <w:rPr>
          <w:rFonts w:ascii="Times New Roman" w:eastAsia="Times New Roman" w:hAnsi="Times New Roman" w:cs="Times New Roman"/>
          <w:b/>
          <w:bCs/>
          <w:color w:val="000000" w:themeColor="text1"/>
          <w:sz w:val="24"/>
          <w:szCs w:val="24"/>
        </w:rPr>
        <w:t>9 Oct</w:t>
      </w:r>
      <w:r w:rsidR="00985C42" w:rsidRPr="004E64AC">
        <w:rPr>
          <w:rFonts w:ascii="Times New Roman" w:eastAsia="Times New Roman" w:hAnsi="Times New Roman" w:cs="Times New Roman"/>
          <w:b/>
          <w:bCs/>
          <w:color w:val="000000" w:themeColor="text1"/>
          <w:sz w:val="24"/>
          <w:szCs w:val="24"/>
        </w:rPr>
        <w:t>ober–</w:t>
      </w:r>
      <w:r w:rsidRPr="004E64AC">
        <w:rPr>
          <w:rFonts w:ascii="Times New Roman" w:eastAsia="Times New Roman" w:hAnsi="Times New Roman" w:cs="Times New Roman"/>
          <w:b/>
          <w:bCs/>
          <w:color w:val="000000" w:themeColor="text1"/>
          <w:sz w:val="24"/>
          <w:szCs w:val="24"/>
        </w:rPr>
        <w:t>3 Nov</w:t>
      </w:r>
      <w:r w:rsidR="00985C42" w:rsidRPr="004E64AC">
        <w:rPr>
          <w:rFonts w:ascii="Times New Roman" w:eastAsia="Times New Roman" w:hAnsi="Times New Roman" w:cs="Times New Roman"/>
          <w:b/>
          <w:bCs/>
          <w:color w:val="000000" w:themeColor="text1"/>
          <w:sz w:val="24"/>
          <w:szCs w:val="24"/>
        </w:rPr>
        <w:t>ember</w:t>
      </w:r>
      <w:r w:rsidRPr="004E64AC">
        <w:rPr>
          <w:rFonts w:ascii="Times New Roman" w:eastAsia="Times New Roman" w:hAnsi="Times New Roman" w:cs="Times New Roman"/>
          <w:b/>
          <w:bCs/>
          <w:color w:val="000000" w:themeColor="text1"/>
          <w:sz w:val="24"/>
          <w:szCs w:val="24"/>
        </w:rPr>
        <w:t xml:space="preserve"> 2023 </w:t>
      </w:r>
      <w:r w:rsidRPr="004E64AC">
        <w:rPr>
          <w:rFonts w:ascii="Times New Roman" w:hAnsi="Times New Roman" w:cs="Times New Roman"/>
          <w:sz w:val="24"/>
          <w:szCs w:val="24"/>
        </w:rPr>
        <w:br/>
      </w:r>
    </w:p>
    <w:p w14:paraId="0DFD84C0" w14:textId="77777777" w:rsidR="009976B8" w:rsidRPr="004E64AC" w:rsidRDefault="009976B8" w:rsidP="009976B8">
      <w:pPr>
        <w:jc w:val="center"/>
        <w:rPr>
          <w:rFonts w:ascii="Times New Roman" w:eastAsia="Times New Roman" w:hAnsi="Times New Roman" w:cs="Times New Roman"/>
          <w:color w:val="000000" w:themeColor="text1"/>
          <w:sz w:val="24"/>
          <w:szCs w:val="24"/>
        </w:rPr>
      </w:pPr>
      <w:r w:rsidRPr="004E64AC">
        <w:rPr>
          <w:rFonts w:ascii="Times New Roman" w:eastAsia="Times New Roman" w:hAnsi="Times New Roman" w:cs="Times New Roman"/>
          <w:b/>
          <w:bCs/>
          <w:color w:val="000000" w:themeColor="text1"/>
          <w:sz w:val="24"/>
          <w:szCs w:val="24"/>
        </w:rPr>
        <w:t>Submitted 12 September 2023</w:t>
      </w:r>
    </w:p>
    <w:p w14:paraId="2B83E02D" w14:textId="77777777" w:rsidR="00985C42" w:rsidRPr="004E64AC" w:rsidRDefault="00985C42" w:rsidP="009976B8">
      <w:pPr>
        <w:jc w:val="both"/>
        <w:rPr>
          <w:rFonts w:ascii="Times New Roman" w:eastAsia="Times New Roman" w:hAnsi="Times New Roman" w:cs="Times New Roman"/>
          <w:b/>
          <w:bCs/>
          <w:color w:val="000000" w:themeColor="text1"/>
          <w:sz w:val="24"/>
          <w:szCs w:val="24"/>
        </w:rPr>
      </w:pPr>
    </w:p>
    <w:p w14:paraId="7D71405A" w14:textId="77777777" w:rsidR="00985C42" w:rsidRPr="004E64AC" w:rsidRDefault="009976B8" w:rsidP="009976B8">
      <w:pPr>
        <w:jc w:val="both"/>
        <w:rPr>
          <w:rFonts w:ascii="Times New Roman" w:eastAsia="Times New Roman" w:hAnsi="Times New Roman" w:cs="Times New Roman"/>
          <w:sz w:val="24"/>
          <w:szCs w:val="24"/>
        </w:rPr>
      </w:pPr>
      <w:r w:rsidRPr="004E64AC">
        <w:rPr>
          <w:rFonts w:ascii="Times New Roman" w:eastAsia="Times New Roman" w:hAnsi="Times New Roman" w:cs="Times New Roman"/>
          <w:b/>
          <w:bCs/>
          <w:color w:val="000000" w:themeColor="text1"/>
          <w:sz w:val="24"/>
          <w:szCs w:val="24"/>
        </w:rPr>
        <w:t xml:space="preserve">The Advocates for Human Rights </w:t>
      </w:r>
      <w:r w:rsidRPr="004E64AC">
        <w:rPr>
          <w:rFonts w:ascii="Times New Roman" w:eastAsia="Times New Roman" w:hAnsi="Times New Roman" w:cs="Times New Roman"/>
          <w:color w:val="000000" w:themeColor="text1"/>
          <w:sz w:val="24"/>
          <w:szCs w:val="24"/>
        </w:rPr>
        <w:t xml:space="preserve">(The Advocates) is a volunteer-based nongovernmental organization committed to the impartial promotion and protection of international human rights standards and the rule of law. Established in 1983, The Advocates conducts a range of programs to promote human rights in the United States and around the world, including monitoring and fact finding, direct legal representation, education and training, and publications. </w:t>
      </w:r>
      <w:r w:rsidRPr="004E64AC">
        <w:rPr>
          <w:rFonts w:ascii="Times New Roman" w:eastAsia="Times New Roman" w:hAnsi="Times New Roman" w:cs="Times New Roman"/>
          <w:sz w:val="24"/>
          <w:szCs w:val="24"/>
        </w:rPr>
        <w:t>In 1991, The Advocates adopted a formal commitment to oppose the death penalty worldwide and organized a death penalty project to provide pro bono assistance on post-conviction appeals, as well as education and advocacy to end capital punishment. The Advocates currently holds a seat on the Steering Committee of the World Coalition against the Death Penalty.</w:t>
      </w:r>
    </w:p>
    <w:p w14:paraId="0AA00393" w14:textId="77777777" w:rsidR="00E82FE7" w:rsidRPr="004E64AC" w:rsidRDefault="00E82FE7" w:rsidP="009976B8">
      <w:pPr>
        <w:jc w:val="both"/>
        <w:rPr>
          <w:rFonts w:ascii="Times New Roman" w:eastAsia="Times New Roman" w:hAnsi="Times New Roman" w:cs="Times New Roman"/>
          <w:sz w:val="24"/>
          <w:szCs w:val="24"/>
        </w:rPr>
      </w:pPr>
    </w:p>
    <w:p w14:paraId="0462FDFE" w14:textId="77777777" w:rsidR="00E82FE7" w:rsidRPr="004E64AC" w:rsidRDefault="00E82FE7" w:rsidP="00E82FE7">
      <w:pPr>
        <w:jc w:val="both"/>
        <w:rPr>
          <w:rFonts w:ascii="Times New Roman" w:eastAsia="Times New Roman" w:hAnsi="Times New Roman" w:cs="Times New Roman"/>
          <w:sz w:val="24"/>
          <w:szCs w:val="24"/>
        </w:rPr>
      </w:pPr>
      <w:r w:rsidRPr="004E64AC">
        <w:rPr>
          <w:rFonts w:ascii="Times New Roman" w:eastAsia="Times New Roman" w:hAnsi="Times New Roman" w:cs="Times New Roman"/>
          <w:b/>
          <w:bCs/>
          <w:sz w:val="24"/>
          <w:szCs w:val="24"/>
        </w:rPr>
        <w:t xml:space="preserve">Salam for Democracy and Human Rights </w:t>
      </w:r>
      <w:r w:rsidRPr="004E64AC">
        <w:rPr>
          <w:rFonts w:ascii="Times New Roman" w:eastAsia="Times New Roman" w:hAnsi="Times New Roman" w:cs="Times New Roman"/>
          <w:sz w:val="24"/>
          <w:szCs w:val="24"/>
        </w:rPr>
        <w:t xml:space="preserve">(SALAM DHR) is a non-governmental </w:t>
      </w:r>
      <w:proofErr w:type="spellStart"/>
      <w:r w:rsidRPr="004E64AC">
        <w:rPr>
          <w:rFonts w:ascii="Times New Roman" w:eastAsia="Times New Roman" w:hAnsi="Times New Roman" w:cs="Times New Roman"/>
          <w:sz w:val="24"/>
          <w:szCs w:val="24"/>
        </w:rPr>
        <w:t>organisation</w:t>
      </w:r>
      <w:proofErr w:type="spellEnd"/>
      <w:r w:rsidRPr="004E64AC">
        <w:rPr>
          <w:rFonts w:ascii="Times New Roman" w:eastAsia="Times New Roman" w:hAnsi="Times New Roman" w:cs="Times New Roman"/>
          <w:sz w:val="24"/>
          <w:szCs w:val="24"/>
        </w:rPr>
        <w:t xml:space="preserve"> (NGO) whose members are based in the United Kingdom, Germany, France, and Lebanon. Its work focuses, mainly, on Bahrain and the Gulf and the issue of statelessness / deprivation of citizenship. Formally registered in the UK, </w:t>
      </w:r>
      <w:proofErr w:type="gramStart"/>
      <w:r w:rsidRPr="004E64AC">
        <w:rPr>
          <w:rFonts w:ascii="Times New Roman" w:eastAsia="Times New Roman" w:hAnsi="Times New Roman" w:cs="Times New Roman"/>
          <w:sz w:val="24"/>
          <w:szCs w:val="24"/>
        </w:rPr>
        <w:t>France</w:t>
      </w:r>
      <w:proofErr w:type="gramEnd"/>
      <w:r w:rsidRPr="004E64AC">
        <w:rPr>
          <w:rFonts w:ascii="Times New Roman" w:eastAsia="Times New Roman" w:hAnsi="Times New Roman" w:cs="Times New Roman"/>
          <w:sz w:val="24"/>
          <w:szCs w:val="24"/>
        </w:rPr>
        <w:t xml:space="preserve"> and Switzerland, it has supporters in Bahrain, where it is unable to register. As part of its mission, SALAM DHR </w:t>
      </w:r>
      <w:proofErr w:type="spellStart"/>
      <w:r w:rsidRPr="004E64AC">
        <w:rPr>
          <w:rFonts w:ascii="Times New Roman" w:eastAsia="Times New Roman" w:hAnsi="Times New Roman" w:cs="Times New Roman"/>
          <w:sz w:val="24"/>
          <w:szCs w:val="24"/>
        </w:rPr>
        <w:t>endeavours</w:t>
      </w:r>
      <w:proofErr w:type="spellEnd"/>
      <w:r w:rsidRPr="004E64AC">
        <w:rPr>
          <w:rFonts w:ascii="Times New Roman" w:eastAsia="Times New Roman" w:hAnsi="Times New Roman" w:cs="Times New Roman"/>
          <w:sz w:val="24"/>
          <w:szCs w:val="24"/>
        </w:rPr>
        <w:t xml:space="preserve"> to preserve universal principles of dignity and respect by shielding democracy and human rights. </w:t>
      </w:r>
      <w:proofErr w:type="gramStart"/>
      <w:r w:rsidRPr="004E64AC">
        <w:rPr>
          <w:rFonts w:ascii="Times New Roman" w:eastAsia="Times New Roman" w:hAnsi="Times New Roman" w:cs="Times New Roman"/>
          <w:sz w:val="24"/>
          <w:szCs w:val="24"/>
        </w:rPr>
        <w:t>The NGO conducts research,</w:t>
      </w:r>
      <w:proofErr w:type="gramEnd"/>
      <w:r w:rsidRPr="004E64AC">
        <w:rPr>
          <w:rFonts w:ascii="Times New Roman" w:eastAsia="Times New Roman" w:hAnsi="Times New Roman" w:cs="Times New Roman"/>
          <w:sz w:val="24"/>
          <w:szCs w:val="24"/>
        </w:rPr>
        <w:t xml:space="preserve"> produces reports and recommendations. It builds coalitions including through its membership of, amongst others, CIVICUS and World Coalition Against the Death Penalty.</w:t>
      </w:r>
    </w:p>
    <w:p w14:paraId="64B6BAFC" w14:textId="77777777" w:rsidR="00E82FE7" w:rsidRPr="004E64AC" w:rsidRDefault="00E82FE7" w:rsidP="00E82FE7">
      <w:pPr>
        <w:jc w:val="both"/>
        <w:rPr>
          <w:rFonts w:ascii="Times New Roman" w:eastAsia="Times New Roman" w:hAnsi="Times New Roman" w:cs="Times New Roman"/>
          <w:sz w:val="24"/>
          <w:szCs w:val="24"/>
        </w:rPr>
      </w:pPr>
    </w:p>
    <w:p w14:paraId="5607CD7C" w14:textId="79B88070" w:rsidR="00E82FE7" w:rsidRPr="004E64AC" w:rsidRDefault="00E82FE7" w:rsidP="009976B8">
      <w:pPr>
        <w:jc w:val="both"/>
        <w:rPr>
          <w:rFonts w:ascii="Times New Roman" w:eastAsia="Times New Roman" w:hAnsi="Times New Roman" w:cs="Times New Roman"/>
          <w:sz w:val="24"/>
          <w:szCs w:val="24"/>
        </w:rPr>
      </w:pPr>
      <w:r w:rsidRPr="004E64AC">
        <w:rPr>
          <w:rFonts w:ascii="Times New Roman" w:eastAsia="Times New Roman" w:hAnsi="Times New Roman" w:cs="Times New Roman"/>
          <w:b/>
          <w:bCs/>
          <w:sz w:val="24"/>
          <w:szCs w:val="24"/>
        </w:rPr>
        <w:t>The Cornell Center on the Death Penalty Worldwide</w:t>
      </w:r>
      <w:r w:rsidRPr="004E64AC">
        <w:rPr>
          <w:rFonts w:ascii="Times New Roman" w:eastAsia="Times New Roman" w:hAnsi="Times New Roman" w:cs="Times New Roman"/>
          <w:sz w:val="24"/>
          <w:szCs w:val="24"/>
        </w:rPr>
        <w:t xml:space="preserve"> is a US-based research, advocacy, and training center focused on capital punishment and international law. It publishes reports and manuals on death penalty issues, provides transparent data on death penalty laws and practices around the world, trains capital lawyers in best practices, and engages in targeted advocacy and litigation. Its staff and faculty advisors have collectively spent more than eight decades representing hundreds of prisoners facing the death penalty. In 2019 it was awarded the World Justice Challenge Award in recognition for its work on behalf of death-sentenced prisoners in Malawi.</w:t>
      </w:r>
    </w:p>
    <w:p w14:paraId="51DA62BC" w14:textId="1C2CE253" w:rsidR="009976B8" w:rsidRPr="004E64AC" w:rsidRDefault="009976B8" w:rsidP="006B2022">
      <w:pPr>
        <w:keepNext/>
        <w:keepLines/>
        <w:jc w:val="both"/>
        <w:rPr>
          <w:rFonts w:ascii="Times New Roman" w:eastAsia="Times New Roman" w:hAnsi="Times New Roman" w:cs="Times New Roman"/>
          <w:color w:val="000000" w:themeColor="text1"/>
          <w:sz w:val="24"/>
          <w:szCs w:val="24"/>
        </w:rPr>
      </w:pPr>
      <w:r w:rsidRPr="004E64AC">
        <w:rPr>
          <w:rFonts w:ascii="Times New Roman" w:hAnsi="Times New Roman" w:cs="Times New Roman"/>
          <w:sz w:val="24"/>
          <w:szCs w:val="24"/>
        </w:rPr>
        <w:lastRenderedPageBreak/>
        <w:br/>
      </w:r>
      <w:r w:rsidRPr="004E64AC">
        <w:rPr>
          <w:rStyle w:val="normaltextrun"/>
          <w:rFonts w:ascii="Times New Roman" w:eastAsia="Times New Roman" w:hAnsi="Times New Roman" w:cs="Times New Roman"/>
          <w:b/>
          <w:bCs/>
          <w:color w:val="000000" w:themeColor="text1"/>
          <w:sz w:val="24"/>
          <w:szCs w:val="24"/>
        </w:rPr>
        <w:t>The World Coalition Against the Death Penalty (WCADP)</w:t>
      </w:r>
      <w:r w:rsidRPr="004E64AC">
        <w:rPr>
          <w:rStyle w:val="normaltextrun"/>
          <w:rFonts w:ascii="Times New Roman" w:eastAsia="Times New Roman" w:hAnsi="Times New Roman" w:cs="Times New Roman"/>
          <w:color w:val="000000" w:themeColor="text1"/>
          <w:sz w:val="24"/>
          <w:szCs w:val="24"/>
        </w:rPr>
        <w:t xml:space="preserve">, an alliance of more than 150 NGOs, bar associations, local authorities, and unions, was created in Rome on 13 May 2002. The aim of the World Coalition is to strengthen the international dimension of the fight against the death penalty. Its ultimate </w:t>
      </w:r>
      <w:r w:rsidR="00147B49" w:rsidRPr="004E64AC">
        <w:rPr>
          <w:rStyle w:val="normaltextrun"/>
          <w:rFonts w:ascii="Times New Roman" w:eastAsia="Times New Roman" w:hAnsi="Times New Roman" w:cs="Times New Roman"/>
          <w:color w:val="000000" w:themeColor="text1"/>
          <w:sz w:val="24"/>
          <w:szCs w:val="24"/>
        </w:rPr>
        <w:t>objectiv</w:t>
      </w:r>
      <w:r w:rsidRPr="004E64AC">
        <w:rPr>
          <w:rStyle w:val="normaltextrun"/>
          <w:rFonts w:ascii="Times New Roman" w:eastAsia="Times New Roman" w:hAnsi="Times New Roman" w:cs="Times New Roman"/>
          <w:color w:val="000000" w:themeColor="text1"/>
          <w:sz w:val="24"/>
          <w:szCs w:val="24"/>
        </w:rPr>
        <w:t>e is to obtain the universal abolition of the death penalty. To achieve its goal, the World Coalition advocates for a definitive end to death sentences and executions in those countries where the death penalty is in force. In some countries, it is seeking to obtain a reduction in the use of capital punishment as a first step towards abolition.</w:t>
      </w:r>
      <w:r w:rsidRPr="004E64AC">
        <w:rPr>
          <w:rStyle w:val="scxw205191667"/>
          <w:rFonts w:ascii="Times New Roman" w:eastAsia="Times New Roman" w:hAnsi="Times New Roman" w:cs="Times New Roman"/>
          <w:color w:val="000000" w:themeColor="text1"/>
          <w:sz w:val="24"/>
          <w:szCs w:val="24"/>
        </w:rPr>
        <w:t> </w:t>
      </w:r>
      <w:r w:rsidRPr="004E64AC">
        <w:rPr>
          <w:rFonts w:ascii="Times New Roman" w:hAnsi="Times New Roman" w:cs="Times New Roman"/>
          <w:sz w:val="24"/>
          <w:szCs w:val="24"/>
        </w:rPr>
        <w:br/>
      </w:r>
    </w:p>
    <w:p w14:paraId="16F47EEB" w14:textId="77777777" w:rsidR="003E22DA" w:rsidRPr="004E64AC" w:rsidRDefault="003E22DA">
      <w:pPr>
        <w:spacing w:after="120"/>
        <w:rPr>
          <w:rFonts w:ascii="Times New Roman" w:hAnsi="Times New Roman" w:cs="Times New Roman"/>
          <w:b/>
          <w:caps/>
          <w:sz w:val="24"/>
          <w:szCs w:val="24"/>
        </w:rPr>
      </w:pPr>
      <w:r w:rsidRPr="004E64AC">
        <w:rPr>
          <w:rFonts w:ascii="Times New Roman" w:hAnsi="Times New Roman" w:cs="Times New Roman"/>
          <w:b/>
          <w:caps/>
          <w:sz w:val="24"/>
          <w:szCs w:val="24"/>
        </w:rPr>
        <w:br w:type="page"/>
      </w:r>
    </w:p>
    <w:p w14:paraId="66B62FC5" w14:textId="430AF8B8" w:rsidR="00550D3C" w:rsidRPr="004E64AC" w:rsidRDefault="006A4C4B">
      <w:pPr>
        <w:jc w:val="center"/>
        <w:rPr>
          <w:rFonts w:ascii="Times New Roman" w:hAnsi="Times New Roman" w:cs="Times New Roman"/>
          <w:b/>
          <w:caps/>
          <w:sz w:val="24"/>
          <w:szCs w:val="24"/>
        </w:rPr>
      </w:pPr>
      <w:r w:rsidRPr="004E64AC">
        <w:rPr>
          <w:rFonts w:ascii="Times New Roman" w:hAnsi="Times New Roman" w:cs="Times New Roman"/>
          <w:b/>
          <w:caps/>
          <w:sz w:val="24"/>
          <w:szCs w:val="24"/>
        </w:rPr>
        <w:lastRenderedPageBreak/>
        <w:t>Executive Summary</w:t>
      </w:r>
    </w:p>
    <w:p w14:paraId="66B62FC6" w14:textId="77777777" w:rsidR="00550D3C" w:rsidRPr="004E64AC" w:rsidRDefault="00550D3C">
      <w:pPr>
        <w:rPr>
          <w:rFonts w:ascii="Times New Roman" w:hAnsi="Times New Roman" w:cs="Times New Roman"/>
          <w:sz w:val="24"/>
          <w:szCs w:val="24"/>
        </w:rPr>
      </w:pPr>
    </w:p>
    <w:p w14:paraId="66B62FC8" w14:textId="1917719D" w:rsidR="00550D3C" w:rsidRPr="004E64AC" w:rsidRDefault="006A4C4B" w:rsidP="00F2248C">
      <w:pPr>
        <w:numPr>
          <w:ilvl w:val="0"/>
          <w:numId w:val="3"/>
        </w:numPr>
        <w:spacing w:after="120"/>
        <w:jc w:val="both"/>
        <w:rPr>
          <w:rFonts w:ascii="Times New Roman" w:hAnsi="Times New Roman" w:cs="Times New Roman"/>
          <w:sz w:val="24"/>
          <w:szCs w:val="24"/>
        </w:rPr>
      </w:pPr>
      <w:r w:rsidRPr="004E64AC">
        <w:rPr>
          <w:rFonts w:ascii="Times New Roman" w:hAnsi="Times New Roman" w:cs="Times New Roman"/>
          <w:sz w:val="24"/>
          <w:szCs w:val="24"/>
        </w:rPr>
        <w:t xml:space="preserve">This report addresses Kuwait’s compliance with its human rights obligations </w:t>
      </w:r>
      <w:r w:rsidR="003C4A9D" w:rsidRPr="004E64AC">
        <w:rPr>
          <w:rFonts w:ascii="Times New Roman" w:hAnsi="Times New Roman" w:cs="Times New Roman"/>
          <w:sz w:val="24"/>
          <w:szCs w:val="24"/>
        </w:rPr>
        <w:t>regarding</w:t>
      </w:r>
      <w:r w:rsidRPr="004E64AC">
        <w:rPr>
          <w:rFonts w:ascii="Times New Roman" w:hAnsi="Times New Roman" w:cs="Times New Roman"/>
          <w:sz w:val="24"/>
          <w:szCs w:val="24"/>
        </w:rPr>
        <w:t xml:space="preserve"> the death penalty.</w:t>
      </w:r>
      <w:r w:rsidR="00F2248C" w:rsidRPr="004E64AC">
        <w:rPr>
          <w:rFonts w:ascii="Times New Roman" w:hAnsi="Times New Roman" w:cs="Times New Roman"/>
          <w:sz w:val="24"/>
          <w:szCs w:val="24"/>
        </w:rPr>
        <w:t xml:space="preserve"> The Kuwaiti Government lacks transparency regarding the number of people sentenced to death</w:t>
      </w:r>
      <w:r w:rsidR="00BF17F2" w:rsidRPr="004E64AC">
        <w:rPr>
          <w:rFonts w:ascii="Times New Roman" w:hAnsi="Times New Roman" w:cs="Times New Roman"/>
          <w:sz w:val="24"/>
          <w:szCs w:val="24"/>
        </w:rPr>
        <w:t>; Amnesty International reported that at least 24 people were under sentence of death at the end of 2022.</w:t>
      </w:r>
      <w:r w:rsidR="00BF17F2" w:rsidRPr="004E64AC">
        <w:rPr>
          <w:rStyle w:val="FootnoteReference"/>
          <w:rFonts w:ascii="Times New Roman" w:hAnsi="Times New Roman" w:cs="Times New Roman"/>
          <w:sz w:val="24"/>
          <w:szCs w:val="24"/>
        </w:rPr>
        <w:footnoteReference w:id="2"/>
      </w:r>
      <w:r w:rsidRPr="004E64AC">
        <w:rPr>
          <w:rFonts w:ascii="Times New Roman" w:hAnsi="Times New Roman" w:cs="Times New Roman"/>
          <w:sz w:val="24"/>
          <w:szCs w:val="24"/>
        </w:rPr>
        <w:t xml:space="preserve"> </w:t>
      </w:r>
      <w:r w:rsidR="00B22E2C" w:rsidRPr="004E64AC">
        <w:rPr>
          <w:rFonts w:ascii="Times New Roman" w:hAnsi="Times New Roman" w:cs="Times New Roman"/>
          <w:sz w:val="24"/>
          <w:szCs w:val="24"/>
        </w:rPr>
        <w:t xml:space="preserve">Despite pausing executions from 2017 to 2022, </w:t>
      </w:r>
      <w:r w:rsidR="00E57124" w:rsidRPr="004E64AC">
        <w:rPr>
          <w:rFonts w:ascii="Times New Roman" w:hAnsi="Times New Roman" w:cs="Times New Roman"/>
          <w:sz w:val="24"/>
          <w:szCs w:val="24"/>
        </w:rPr>
        <w:t xml:space="preserve">Kuwait continues </w:t>
      </w:r>
      <w:r w:rsidR="005D5560" w:rsidRPr="004E64AC">
        <w:rPr>
          <w:rFonts w:ascii="Times New Roman" w:hAnsi="Times New Roman" w:cs="Times New Roman"/>
          <w:sz w:val="24"/>
          <w:szCs w:val="24"/>
        </w:rPr>
        <w:t>to carry out executions</w:t>
      </w:r>
      <w:r w:rsidR="00CD70E6" w:rsidRPr="004E64AC">
        <w:rPr>
          <w:rFonts w:ascii="Times New Roman" w:hAnsi="Times New Roman" w:cs="Times New Roman"/>
          <w:sz w:val="24"/>
          <w:szCs w:val="24"/>
        </w:rPr>
        <w:t>,</w:t>
      </w:r>
      <w:r w:rsidR="001553A0" w:rsidRPr="004E64AC">
        <w:rPr>
          <w:rStyle w:val="FootnoteReference"/>
          <w:rFonts w:ascii="Times New Roman" w:hAnsi="Times New Roman" w:cs="Times New Roman"/>
          <w:sz w:val="24"/>
          <w:szCs w:val="24"/>
        </w:rPr>
        <w:footnoteReference w:id="3"/>
      </w:r>
      <w:r w:rsidR="00CD70E6" w:rsidRPr="004E64AC">
        <w:rPr>
          <w:rFonts w:ascii="Times New Roman" w:hAnsi="Times New Roman" w:cs="Times New Roman"/>
          <w:sz w:val="24"/>
          <w:szCs w:val="24"/>
        </w:rPr>
        <w:t xml:space="preserve"> most recently in July 2023, when Kuwait executed five people by hang</w:t>
      </w:r>
      <w:r w:rsidR="001A7E3E" w:rsidRPr="004E64AC">
        <w:rPr>
          <w:rFonts w:ascii="Times New Roman" w:hAnsi="Times New Roman" w:cs="Times New Roman"/>
          <w:sz w:val="24"/>
          <w:szCs w:val="24"/>
        </w:rPr>
        <w:t>i</w:t>
      </w:r>
      <w:r w:rsidR="00CD70E6" w:rsidRPr="004E64AC">
        <w:rPr>
          <w:rFonts w:ascii="Times New Roman" w:hAnsi="Times New Roman" w:cs="Times New Roman"/>
          <w:sz w:val="24"/>
          <w:szCs w:val="24"/>
        </w:rPr>
        <w:t>ng</w:t>
      </w:r>
      <w:r w:rsidR="001A7E3E" w:rsidRPr="004E64AC">
        <w:rPr>
          <w:rFonts w:ascii="Times New Roman" w:hAnsi="Times New Roman" w:cs="Times New Roman"/>
          <w:sz w:val="24"/>
          <w:szCs w:val="24"/>
        </w:rPr>
        <w:t>.</w:t>
      </w:r>
      <w:r w:rsidR="00CD70E6" w:rsidRPr="004E64AC">
        <w:rPr>
          <w:rStyle w:val="FootnoteReference"/>
          <w:rFonts w:ascii="Times New Roman" w:hAnsi="Times New Roman" w:cs="Times New Roman"/>
          <w:sz w:val="24"/>
          <w:szCs w:val="24"/>
        </w:rPr>
        <w:footnoteReference w:id="4"/>
      </w:r>
      <w:r w:rsidR="001A7E3E" w:rsidRPr="004E64AC">
        <w:rPr>
          <w:rFonts w:ascii="Times New Roman" w:hAnsi="Times New Roman" w:cs="Times New Roman"/>
          <w:sz w:val="24"/>
          <w:szCs w:val="24"/>
        </w:rPr>
        <w:t xml:space="preserve"> </w:t>
      </w:r>
      <w:r w:rsidRPr="004E64AC">
        <w:rPr>
          <w:rFonts w:ascii="Times New Roman" w:hAnsi="Times New Roman" w:cs="Times New Roman"/>
          <w:sz w:val="24"/>
          <w:szCs w:val="24"/>
        </w:rPr>
        <w:t>Kuwait is not taking steps toward a de jure moratorium on executions or ratification of the Second Optional Protocol</w:t>
      </w:r>
      <w:r w:rsidR="004817C5" w:rsidRPr="004E64AC">
        <w:rPr>
          <w:rFonts w:ascii="Times New Roman" w:hAnsi="Times New Roman" w:cs="Times New Roman"/>
          <w:sz w:val="24"/>
          <w:szCs w:val="24"/>
        </w:rPr>
        <w:t xml:space="preserve">. </w:t>
      </w:r>
      <w:r w:rsidR="00711195" w:rsidRPr="004E64AC">
        <w:rPr>
          <w:rFonts w:ascii="Times New Roman" w:hAnsi="Times New Roman" w:cs="Times New Roman"/>
          <w:sz w:val="24"/>
          <w:szCs w:val="24"/>
        </w:rPr>
        <w:t xml:space="preserve">Kuwait </w:t>
      </w:r>
      <w:r w:rsidRPr="004E64AC">
        <w:rPr>
          <w:rFonts w:ascii="Times New Roman" w:hAnsi="Times New Roman" w:cs="Times New Roman"/>
          <w:sz w:val="24"/>
          <w:szCs w:val="24"/>
        </w:rPr>
        <w:t>does not ensure that defendants in capital cases have a fair trial.  Kuwait’s use of torture</w:t>
      </w:r>
      <w:r w:rsidR="00BB7C53" w:rsidRPr="004E64AC">
        <w:rPr>
          <w:rFonts w:ascii="Times New Roman" w:hAnsi="Times New Roman" w:cs="Times New Roman"/>
          <w:sz w:val="24"/>
          <w:szCs w:val="24"/>
        </w:rPr>
        <w:t xml:space="preserve"> and</w:t>
      </w:r>
      <w:r w:rsidRPr="004E64AC">
        <w:rPr>
          <w:rFonts w:ascii="Times New Roman" w:hAnsi="Times New Roman" w:cs="Times New Roman"/>
          <w:sz w:val="24"/>
          <w:szCs w:val="24"/>
        </w:rPr>
        <w:t xml:space="preserve"> the lack of </w:t>
      </w:r>
      <w:r w:rsidR="002B3C3D" w:rsidRPr="004E64AC">
        <w:rPr>
          <w:rFonts w:ascii="Times New Roman" w:hAnsi="Times New Roman" w:cs="Times New Roman"/>
          <w:sz w:val="24"/>
          <w:szCs w:val="24"/>
        </w:rPr>
        <w:t xml:space="preserve">an </w:t>
      </w:r>
      <w:r w:rsidRPr="004E64AC">
        <w:rPr>
          <w:rFonts w:ascii="Times New Roman" w:hAnsi="Times New Roman" w:cs="Times New Roman"/>
          <w:sz w:val="24"/>
          <w:szCs w:val="24"/>
        </w:rPr>
        <w:t>independen</w:t>
      </w:r>
      <w:r w:rsidR="002B3C3D" w:rsidRPr="004E64AC">
        <w:rPr>
          <w:rFonts w:ascii="Times New Roman" w:hAnsi="Times New Roman" w:cs="Times New Roman"/>
          <w:sz w:val="24"/>
          <w:szCs w:val="24"/>
        </w:rPr>
        <w:t>t</w:t>
      </w:r>
      <w:r w:rsidRPr="004E64AC">
        <w:rPr>
          <w:rFonts w:ascii="Times New Roman" w:hAnsi="Times New Roman" w:cs="Times New Roman"/>
          <w:sz w:val="24"/>
          <w:szCs w:val="24"/>
        </w:rPr>
        <w:t xml:space="preserve"> judiciary</w:t>
      </w:r>
      <w:r w:rsidR="00BB7C53" w:rsidRPr="004E64AC">
        <w:rPr>
          <w:rFonts w:ascii="Times New Roman" w:hAnsi="Times New Roman" w:cs="Times New Roman"/>
          <w:sz w:val="24"/>
          <w:szCs w:val="24"/>
        </w:rPr>
        <w:t xml:space="preserve"> </w:t>
      </w:r>
      <w:r w:rsidRPr="004E64AC">
        <w:rPr>
          <w:rFonts w:ascii="Times New Roman" w:hAnsi="Times New Roman" w:cs="Times New Roman"/>
          <w:sz w:val="24"/>
          <w:szCs w:val="24"/>
        </w:rPr>
        <w:t>are continu</w:t>
      </w:r>
      <w:r w:rsidR="00BB7C53" w:rsidRPr="004E64AC">
        <w:rPr>
          <w:rFonts w:ascii="Times New Roman" w:hAnsi="Times New Roman" w:cs="Times New Roman"/>
          <w:sz w:val="24"/>
          <w:szCs w:val="24"/>
        </w:rPr>
        <w:t>ed</w:t>
      </w:r>
      <w:r w:rsidRPr="004E64AC">
        <w:rPr>
          <w:rFonts w:ascii="Times New Roman" w:hAnsi="Times New Roman" w:cs="Times New Roman"/>
          <w:sz w:val="24"/>
          <w:szCs w:val="24"/>
        </w:rPr>
        <w:t xml:space="preserve"> areas of concern.</w:t>
      </w:r>
    </w:p>
    <w:p w14:paraId="2D7DBCA5" w14:textId="1A0EC797" w:rsidR="007A4EC1" w:rsidRPr="004E64AC" w:rsidRDefault="007A4EC1" w:rsidP="00F2248C">
      <w:pPr>
        <w:numPr>
          <w:ilvl w:val="0"/>
          <w:numId w:val="3"/>
        </w:numPr>
        <w:spacing w:after="120"/>
        <w:jc w:val="both"/>
        <w:rPr>
          <w:rFonts w:ascii="Times New Roman" w:hAnsi="Times New Roman" w:cs="Times New Roman"/>
          <w:sz w:val="24"/>
          <w:szCs w:val="24"/>
        </w:rPr>
      </w:pPr>
      <w:r w:rsidRPr="004E64AC">
        <w:rPr>
          <w:rFonts w:ascii="Times New Roman" w:eastAsia="Times New Roman" w:hAnsi="Times New Roman" w:cs="Times New Roman"/>
          <w:sz w:val="24"/>
          <w:szCs w:val="24"/>
        </w:rPr>
        <w:t>As Kuwait will take up a seat on the Human Rights Council over the 2024-2026 period, the government should urgently re-assess the use of the death penalty</w:t>
      </w:r>
      <w:r w:rsidR="0067525A" w:rsidRPr="004E64AC">
        <w:rPr>
          <w:rFonts w:ascii="Times New Roman" w:eastAsia="Times New Roman" w:hAnsi="Times New Roman" w:cs="Times New Roman"/>
          <w:sz w:val="24"/>
          <w:szCs w:val="24"/>
        </w:rPr>
        <w:t>.</w:t>
      </w:r>
    </w:p>
    <w:p w14:paraId="66B62FCF" w14:textId="5A3938BF" w:rsidR="00550D3C" w:rsidRPr="004E64AC" w:rsidRDefault="006A4C4B" w:rsidP="00B82D56">
      <w:pPr>
        <w:spacing w:after="120"/>
        <w:jc w:val="center"/>
        <w:rPr>
          <w:rFonts w:ascii="Times New Roman" w:hAnsi="Times New Roman" w:cs="Times New Roman"/>
          <w:b/>
          <w:sz w:val="24"/>
          <w:szCs w:val="24"/>
        </w:rPr>
      </w:pPr>
      <w:r w:rsidRPr="004E64AC">
        <w:rPr>
          <w:rFonts w:ascii="Times New Roman" w:hAnsi="Times New Roman" w:cs="Times New Roman"/>
          <w:b/>
          <w:sz w:val="24"/>
          <w:szCs w:val="24"/>
        </w:rPr>
        <w:t>Kuwait fails to uphold its obligations</w:t>
      </w:r>
      <w:r w:rsidR="00E719C6" w:rsidRPr="004E64AC">
        <w:rPr>
          <w:rFonts w:ascii="Times New Roman" w:hAnsi="Times New Roman" w:cs="Times New Roman"/>
          <w:b/>
          <w:sz w:val="24"/>
          <w:szCs w:val="24"/>
        </w:rPr>
        <w:t xml:space="preserve"> </w:t>
      </w:r>
      <w:r w:rsidRPr="004E64AC">
        <w:rPr>
          <w:rFonts w:ascii="Times New Roman" w:hAnsi="Times New Roman" w:cs="Times New Roman"/>
          <w:b/>
          <w:sz w:val="24"/>
          <w:szCs w:val="24"/>
        </w:rPr>
        <w:t>under the International Covenant on Civil and Political Rights</w:t>
      </w:r>
    </w:p>
    <w:p w14:paraId="66B62FE3" w14:textId="6FCB8C20" w:rsidR="00550D3C" w:rsidRPr="004E64AC" w:rsidRDefault="00C92DF7" w:rsidP="00B82D56">
      <w:pPr>
        <w:pStyle w:val="ListParagraph"/>
        <w:numPr>
          <w:ilvl w:val="0"/>
          <w:numId w:val="6"/>
        </w:numPr>
        <w:spacing w:after="120"/>
        <w:contextualSpacing w:val="0"/>
        <w:rPr>
          <w:rFonts w:ascii="Times New Roman" w:hAnsi="Times New Roman" w:cs="Times New Roman"/>
          <w:b/>
          <w:bCs/>
          <w:sz w:val="24"/>
          <w:szCs w:val="24"/>
        </w:rPr>
      </w:pPr>
      <w:r w:rsidRPr="004E64AC">
        <w:rPr>
          <w:rFonts w:ascii="Times New Roman" w:hAnsi="Times New Roman" w:cs="Times New Roman"/>
          <w:b/>
          <w:bCs/>
          <w:sz w:val="24"/>
          <w:szCs w:val="24"/>
        </w:rPr>
        <w:t>Kuwait has not abolished the death penalty or acceded to the Second Optional Protocol</w:t>
      </w:r>
      <w:r w:rsidR="00341955" w:rsidRPr="004E64AC">
        <w:rPr>
          <w:rFonts w:ascii="Times New Roman" w:hAnsi="Times New Roman" w:cs="Times New Roman"/>
          <w:b/>
          <w:bCs/>
          <w:sz w:val="24"/>
          <w:szCs w:val="24"/>
        </w:rPr>
        <w:t>, and Kuwait has not limited the death penalty to the most serious crimes</w:t>
      </w:r>
      <w:r w:rsidR="00852792" w:rsidRPr="004E64AC">
        <w:rPr>
          <w:rFonts w:ascii="Times New Roman" w:hAnsi="Times New Roman" w:cs="Times New Roman"/>
          <w:b/>
          <w:bCs/>
          <w:sz w:val="24"/>
          <w:szCs w:val="24"/>
        </w:rPr>
        <w:t xml:space="preserve"> (List of Issues paragraph 10-11)</w:t>
      </w:r>
      <w:r w:rsidR="0060619C" w:rsidRPr="004E64AC">
        <w:rPr>
          <w:rFonts w:ascii="Times New Roman" w:hAnsi="Times New Roman" w:cs="Times New Roman"/>
          <w:b/>
          <w:bCs/>
          <w:sz w:val="24"/>
          <w:szCs w:val="24"/>
        </w:rPr>
        <w:t xml:space="preserve">. </w:t>
      </w:r>
    </w:p>
    <w:p w14:paraId="18E413B2" w14:textId="77777777" w:rsidR="00B9273C" w:rsidRPr="004E64AC" w:rsidRDefault="00917319" w:rsidP="00B82D56">
      <w:pPr>
        <w:pStyle w:val="ListParagraph"/>
        <w:numPr>
          <w:ilvl w:val="0"/>
          <w:numId w:val="3"/>
        </w:numPr>
        <w:spacing w:after="120"/>
        <w:contextualSpacing w:val="0"/>
        <w:jc w:val="both"/>
        <w:rPr>
          <w:rFonts w:ascii="Times New Roman" w:hAnsi="Times New Roman" w:cs="Times New Roman"/>
          <w:sz w:val="24"/>
          <w:szCs w:val="24"/>
        </w:rPr>
      </w:pPr>
      <w:r w:rsidRPr="004E64AC">
        <w:rPr>
          <w:rFonts w:ascii="Times New Roman" w:hAnsi="Times New Roman" w:cs="Times New Roman"/>
          <w:sz w:val="24"/>
          <w:szCs w:val="24"/>
        </w:rPr>
        <w:t xml:space="preserve">In </w:t>
      </w:r>
      <w:r w:rsidR="008A4832" w:rsidRPr="004E64AC">
        <w:rPr>
          <w:rFonts w:ascii="Times New Roman" w:hAnsi="Times New Roman" w:cs="Times New Roman"/>
          <w:sz w:val="24"/>
          <w:szCs w:val="24"/>
        </w:rPr>
        <w:t>its</w:t>
      </w:r>
      <w:r w:rsidRPr="004E64AC">
        <w:rPr>
          <w:rFonts w:ascii="Times New Roman" w:hAnsi="Times New Roman" w:cs="Times New Roman"/>
          <w:sz w:val="24"/>
          <w:szCs w:val="24"/>
        </w:rPr>
        <w:t xml:space="preserve"> 20</w:t>
      </w:r>
      <w:r w:rsidR="00066262" w:rsidRPr="004E64AC">
        <w:rPr>
          <w:rFonts w:ascii="Times New Roman" w:hAnsi="Times New Roman" w:cs="Times New Roman"/>
          <w:sz w:val="24"/>
          <w:szCs w:val="24"/>
        </w:rPr>
        <w:t>1</w:t>
      </w:r>
      <w:r w:rsidR="00633762" w:rsidRPr="004E64AC">
        <w:rPr>
          <w:rFonts w:ascii="Times New Roman" w:hAnsi="Times New Roman" w:cs="Times New Roman"/>
          <w:sz w:val="24"/>
          <w:szCs w:val="24"/>
        </w:rPr>
        <w:t xml:space="preserve">6 Concluding Observations, the Committee expressed concern </w:t>
      </w:r>
      <w:r w:rsidR="00880194" w:rsidRPr="004E64AC">
        <w:rPr>
          <w:rFonts w:ascii="Times New Roman" w:hAnsi="Times New Roman" w:cs="Times New Roman"/>
          <w:sz w:val="24"/>
          <w:szCs w:val="24"/>
        </w:rPr>
        <w:t xml:space="preserve">that Kuwait </w:t>
      </w:r>
      <w:r w:rsidR="008A4832" w:rsidRPr="004E64AC">
        <w:rPr>
          <w:rFonts w:ascii="Times New Roman" w:hAnsi="Times New Roman" w:cs="Times New Roman"/>
          <w:sz w:val="24"/>
          <w:szCs w:val="24"/>
        </w:rPr>
        <w:t xml:space="preserve">had </w:t>
      </w:r>
      <w:r w:rsidR="00880194" w:rsidRPr="004E64AC">
        <w:rPr>
          <w:rFonts w:ascii="Times New Roman" w:hAnsi="Times New Roman" w:cs="Times New Roman"/>
          <w:sz w:val="24"/>
          <w:szCs w:val="24"/>
        </w:rPr>
        <w:t xml:space="preserve">ended a </w:t>
      </w:r>
      <w:r w:rsidR="00CA5831" w:rsidRPr="004E64AC">
        <w:rPr>
          <w:rFonts w:ascii="Times New Roman" w:hAnsi="Times New Roman" w:cs="Times New Roman"/>
          <w:sz w:val="24"/>
          <w:szCs w:val="24"/>
        </w:rPr>
        <w:t xml:space="preserve">six-year </w:t>
      </w:r>
      <w:r w:rsidR="00880194" w:rsidRPr="004E64AC">
        <w:rPr>
          <w:rFonts w:ascii="Times New Roman" w:hAnsi="Times New Roman" w:cs="Times New Roman"/>
          <w:sz w:val="24"/>
          <w:szCs w:val="24"/>
        </w:rPr>
        <w:t xml:space="preserve">de facto moratorium on executions </w:t>
      </w:r>
      <w:r w:rsidR="00CA5831" w:rsidRPr="004E64AC">
        <w:rPr>
          <w:rFonts w:ascii="Times New Roman" w:hAnsi="Times New Roman" w:cs="Times New Roman"/>
          <w:sz w:val="24"/>
          <w:szCs w:val="24"/>
        </w:rPr>
        <w:t xml:space="preserve">by </w:t>
      </w:r>
      <w:r w:rsidR="00880194" w:rsidRPr="004E64AC">
        <w:rPr>
          <w:rFonts w:ascii="Times New Roman" w:hAnsi="Times New Roman" w:cs="Times New Roman"/>
          <w:sz w:val="24"/>
          <w:szCs w:val="24"/>
        </w:rPr>
        <w:t>carr</w:t>
      </w:r>
      <w:r w:rsidR="00CA5831" w:rsidRPr="004E64AC">
        <w:rPr>
          <w:rFonts w:ascii="Times New Roman" w:hAnsi="Times New Roman" w:cs="Times New Roman"/>
          <w:sz w:val="24"/>
          <w:szCs w:val="24"/>
        </w:rPr>
        <w:t>ying</w:t>
      </w:r>
      <w:r w:rsidR="00880194" w:rsidRPr="004E64AC">
        <w:rPr>
          <w:rFonts w:ascii="Times New Roman" w:hAnsi="Times New Roman" w:cs="Times New Roman"/>
          <w:sz w:val="24"/>
          <w:szCs w:val="24"/>
        </w:rPr>
        <w:t xml:space="preserve"> out executions in 2013</w:t>
      </w:r>
      <w:r w:rsidR="008A4832" w:rsidRPr="004E64AC">
        <w:rPr>
          <w:rFonts w:ascii="Times New Roman" w:hAnsi="Times New Roman" w:cs="Times New Roman"/>
          <w:sz w:val="24"/>
          <w:szCs w:val="24"/>
        </w:rPr>
        <w:t>. The Committee also expressed concern</w:t>
      </w:r>
      <w:r w:rsidR="00B30F03" w:rsidRPr="004E64AC">
        <w:rPr>
          <w:rFonts w:ascii="Times New Roman" w:hAnsi="Times New Roman" w:cs="Times New Roman"/>
          <w:sz w:val="24"/>
          <w:szCs w:val="24"/>
        </w:rPr>
        <w:t xml:space="preserve"> about the number of offenses </w:t>
      </w:r>
      <w:r w:rsidR="00195B98" w:rsidRPr="004E64AC">
        <w:rPr>
          <w:rFonts w:ascii="Times New Roman" w:hAnsi="Times New Roman" w:cs="Times New Roman"/>
          <w:sz w:val="24"/>
          <w:szCs w:val="24"/>
        </w:rPr>
        <w:t xml:space="preserve">that may carry the death penalty, </w:t>
      </w:r>
      <w:r w:rsidR="00B9273C" w:rsidRPr="004E64AC">
        <w:rPr>
          <w:rFonts w:ascii="Times New Roman" w:hAnsi="Times New Roman" w:cs="Times New Roman"/>
          <w:sz w:val="24"/>
          <w:szCs w:val="24"/>
        </w:rPr>
        <w:t xml:space="preserve">including </w:t>
      </w:r>
      <w:r w:rsidR="00195B98" w:rsidRPr="004E64AC">
        <w:rPr>
          <w:rFonts w:ascii="Times New Roman" w:hAnsi="Times New Roman" w:cs="Times New Roman"/>
          <w:sz w:val="24"/>
          <w:szCs w:val="24"/>
        </w:rPr>
        <w:t xml:space="preserve">crimes other than the “most serious,” </w:t>
      </w:r>
      <w:r w:rsidR="003C6815" w:rsidRPr="004E64AC">
        <w:rPr>
          <w:rFonts w:ascii="Times New Roman" w:hAnsi="Times New Roman" w:cs="Times New Roman"/>
          <w:sz w:val="24"/>
          <w:szCs w:val="24"/>
        </w:rPr>
        <w:t>and about K</w:t>
      </w:r>
      <w:r w:rsidR="00234242" w:rsidRPr="004E64AC">
        <w:rPr>
          <w:rFonts w:ascii="Times New Roman" w:hAnsi="Times New Roman" w:cs="Times New Roman"/>
          <w:sz w:val="24"/>
          <w:szCs w:val="24"/>
        </w:rPr>
        <w:t>u</w:t>
      </w:r>
      <w:r w:rsidR="003C6815" w:rsidRPr="004E64AC">
        <w:rPr>
          <w:rFonts w:ascii="Times New Roman" w:hAnsi="Times New Roman" w:cs="Times New Roman"/>
          <w:sz w:val="24"/>
          <w:szCs w:val="24"/>
        </w:rPr>
        <w:t>wait’s mandatory imposition of the death penalty for certain crimes</w:t>
      </w:r>
      <w:r w:rsidR="00CA5831" w:rsidRPr="004E64AC">
        <w:rPr>
          <w:rFonts w:ascii="Times New Roman" w:hAnsi="Times New Roman" w:cs="Times New Roman"/>
          <w:sz w:val="24"/>
          <w:szCs w:val="24"/>
        </w:rPr>
        <w:t>.</w:t>
      </w:r>
      <w:r w:rsidR="00CA5831" w:rsidRPr="004E64AC">
        <w:rPr>
          <w:rStyle w:val="FootnoteReference"/>
          <w:rFonts w:ascii="Times New Roman" w:hAnsi="Times New Roman" w:cs="Times New Roman"/>
          <w:sz w:val="24"/>
          <w:szCs w:val="24"/>
        </w:rPr>
        <w:footnoteReference w:id="5"/>
      </w:r>
      <w:r w:rsidR="00CA5831" w:rsidRPr="004E64AC">
        <w:rPr>
          <w:rFonts w:ascii="Times New Roman" w:hAnsi="Times New Roman" w:cs="Times New Roman"/>
          <w:sz w:val="24"/>
          <w:szCs w:val="24"/>
        </w:rPr>
        <w:t xml:space="preserve"> </w:t>
      </w:r>
    </w:p>
    <w:p w14:paraId="137A739C" w14:textId="0B8F70B9" w:rsidR="00063327" w:rsidRPr="004E64AC" w:rsidRDefault="00ED3D4C" w:rsidP="00B82D56">
      <w:pPr>
        <w:pStyle w:val="ListParagraph"/>
        <w:numPr>
          <w:ilvl w:val="0"/>
          <w:numId w:val="3"/>
        </w:numPr>
        <w:spacing w:after="120"/>
        <w:contextualSpacing w:val="0"/>
        <w:jc w:val="both"/>
        <w:rPr>
          <w:rFonts w:ascii="Times New Roman" w:hAnsi="Times New Roman" w:cs="Times New Roman"/>
          <w:sz w:val="24"/>
          <w:szCs w:val="24"/>
        </w:rPr>
      </w:pPr>
      <w:r w:rsidRPr="004E64AC">
        <w:rPr>
          <w:rFonts w:ascii="Times New Roman" w:hAnsi="Times New Roman" w:cs="Times New Roman"/>
          <w:sz w:val="24"/>
          <w:szCs w:val="24"/>
        </w:rPr>
        <w:t xml:space="preserve">In its State Party Report, Kuwait reported </w:t>
      </w:r>
      <w:r w:rsidR="003E1B9E" w:rsidRPr="004E64AC">
        <w:rPr>
          <w:rFonts w:ascii="Times New Roman" w:hAnsi="Times New Roman" w:cs="Times New Roman"/>
          <w:sz w:val="24"/>
          <w:szCs w:val="24"/>
        </w:rPr>
        <w:t xml:space="preserve">that the death penalty is incorporated into its domestic law </w:t>
      </w:r>
      <w:r w:rsidR="00EE5C5E" w:rsidRPr="004E64AC">
        <w:rPr>
          <w:rFonts w:ascii="Times New Roman" w:hAnsi="Times New Roman" w:cs="Times New Roman"/>
          <w:sz w:val="24"/>
          <w:szCs w:val="24"/>
        </w:rPr>
        <w:t>since</w:t>
      </w:r>
      <w:r w:rsidR="0016672A" w:rsidRPr="004E64AC">
        <w:rPr>
          <w:rFonts w:ascii="Times New Roman" w:hAnsi="Times New Roman" w:cs="Times New Roman"/>
          <w:sz w:val="24"/>
          <w:szCs w:val="24"/>
        </w:rPr>
        <w:t xml:space="preserve"> the legal system is based on Islamic sharia, and that abolition of the death penalty would </w:t>
      </w:r>
      <w:r w:rsidR="004C6F1E" w:rsidRPr="004E64AC">
        <w:rPr>
          <w:rFonts w:ascii="Times New Roman" w:hAnsi="Times New Roman" w:cs="Times New Roman"/>
          <w:sz w:val="24"/>
          <w:szCs w:val="24"/>
        </w:rPr>
        <w:t>contradict sharia.</w:t>
      </w:r>
      <w:r w:rsidR="004C6F1E" w:rsidRPr="004E64AC">
        <w:rPr>
          <w:rStyle w:val="FootnoteReference"/>
          <w:rFonts w:ascii="Times New Roman" w:hAnsi="Times New Roman" w:cs="Times New Roman"/>
          <w:sz w:val="24"/>
          <w:szCs w:val="24"/>
        </w:rPr>
        <w:footnoteReference w:id="6"/>
      </w:r>
      <w:r w:rsidR="00AE3DD0" w:rsidRPr="004E64AC">
        <w:rPr>
          <w:rFonts w:ascii="Times New Roman" w:hAnsi="Times New Roman" w:cs="Times New Roman"/>
          <w:sz w:val="24"/>
          <w:szCs w:val="24"/>
        </w:rPr>
        <w:t xml:space="preserve"> </w:t>
      </w:r>
    </w:p>
    <w:p w14:paraId="7D477886" w14:textId="7B7DBDE8" w:rsidR="00ED3D4C" w:rsidRPr="004E64AC" w:rsidRDefault="00641A64" w:rsidP="00B82D56">
      <w:pPr>
        <w:pStyle w:val="ListParagraph"/>
        <w:numPr>
          <w:ilvl w:val="0"/>
          <w:numId w:val="3"/>
        </w:numPr>
        <w:spacing w:after="120"/>
        <w:contextualSpacing w:val="0"/>
        <w:jc w:val="both"/>
        <w:rPr>
          <w:rFonts w:ascii="Times New Roman" w:hAnsi="Times New Roman" w:cs="Times New Roman"/>
          <w:sz w:val="24"/>
          <w:szCs w:val="24"/>
        </w:rPr>
      </w:pPr>
      <w:r w:rsidRPr="004E64AC">
        <w:rPr>
          <w:rFonts w:ascii="Times New Roman" w:hAnsi="Times New Roman" w:cs="Times New Roman"/>
          <w:sz w:val="24"/>
          <w:szCs w:val="24"/>
        </w:rPr>
        <w:t>In its List of Issues, t</w:t>
      </w:r>
      <w:r w:rsidR="00AE3DD0" w:rsidRPr="004E64AC">
        <w:rPr>
          <w:rFonts w:ascii="Times New Roman" w:hAnsi="Times New Roman" w:cs="Times New Roman"/>
          <w:sz w:val="24"/>
          <w:szCs w:val="24"/>
        </w:rPr>
        <w:t xml:space="preserve">he Committee requested </w:t>
      </w:r>
      <w:r w:rsidRPr="004E64AC">
        <w:rPr>
          <w:rFonts w:ascii="Times New Roman" w:hAnsi="Times New Roman" w:cs="Times New Roman"/>
          <w:sz w:val="24"/>
          <w:szCs w:val="24"/>
        </w:rPr>
        <w:t>an exhaustive list of offenses eligible for the death penalty</w:t>
      </w:r>
      <w:r w:rsidR="002F7664" w:rsidRPr="004E64AC">
        <w:rPr>
          <w:rFonts w:ascii="Times New Roman" w:hAnsi="Times New Roman" w:cs="Times New Roman"/>
          <w:sz w:val="24"/>
          <w:szCs w:val="24"/>
        </w:rPr>
        <w:t xml:space="preserve"> and of </w:t>
      </w:r>
      <w:r w:rsidR="0062206D" w:rsidRPr="004E64AC">
        <w:rPr>
          <w:rFonts w:ascii="Times New Roman" w:hAnsi="Times New Roman" w:cs="Times New Roman"/>
          <w:sz w:val="24"/>
          <w:szCs w:val="24"/>
        </w:rPr>
        <w:t>offenses that carry a mandatory death penalty.</w:t>
      </w:r>
      <w:r w:rsidR="0062206D" w:rsidRPr="004E64AC">
        <w:rPr>
          <w:rStyle w:val="FootnoteReference"/>
          <w:rFonts w:ascii="Times New Roman" w:hAnsi="Times New Roman" w:cs="Times New Roman"/>
          <w:sz w:val="24"/>
          <w:szCs w:val="24"/>
        </w:rPr>
        <w:footnoteReference w:id="7"/>
      </w:r>
      <w:r w:rsidR="00A427EE" w:rsidRPr="004E64AC">
        <w:rPr>
          <w:rFonts w:ascii="Times New Roman" w:hAnsi="Times New Roman" w:cs="Times New Roman"/>
          <w:sz w:val="24"/>
          <w:szCs w:val="24"/>
        </w:rPr>
        <w:t xml:space="preserve"> </w:t>
      </w:r>
      <w:r w:rsidR="00EE6827" w:rsidRPr="004E64AC">
        <w:rPr>
          <w:rFonts w:ascii="Times New Roman" w:hAnsi="Times New Roman" w:cs="Times New Roman"/>
          <w:sz w:val="24"/>
          <w:szCs w:val="24"/>
        </w:rPr>
        <w:t xml:space="preserve">Kuwait responded in its Reply to the List of Issues that </w:t>
      </w:r>
      <w:r w:rsidR="00063327" w:rsidRPr="004E64AC">
        <w:rPr>
          <w:rFonts w:ascii="Times New Roman" w:hAnsi="Times New Roman" w:cs="Times New Roman"/>
          <w:sz w:val="24"/>
          <w:szCs w:val="24"/>
        </w:rPr>
        <w:t>“</w:t>
      </w:r>
      <w:r w:rsidR="00EE6827" w:rsidRPr="004E64AC">
        <w:rPr>
          <w:rFonts w:ascii="Times New Roman" w:hAnsi="Times New Roman" w:cs="Times New Roman"/>
          <w:sz w:val="24"/>
          <w:szCs w:val="24"/>
        </w:rPr>
        <w:t>the death penalty is reserved for the most</w:t>
      </w:r>
      <w:r w:rsidR="00B82D56" w:rsidRPr="004E64AC">
        <w:rPr>
          <w:rFonts w:ascii="Times New Roman" w:hAnsi="Times New Roman" w:cs="Times New Roman"/>
          <w:sz w:val="24"/>
          <w:szCs w:val="24"/>
        </w:rPr>
        <w:t xml:space="preserve"> </w:t>
      </w:r>
      <w:r w:rsidR="00EE6827" w:rsidRPr="004E64AC">
        <w:rPr>
          <w:rFonts w:ascii="Times New Roman" w:hAnsi="Times New Roman" w:cs="Times New Roman"/>
          <w:sz w:val="24"/>
          <w:szCs w:val="24"/>
        </w:rPr>
        <w:t xml:space="preserve">serious crimes </w:t>
      </w:r>
      <w:r w:rsidR="00EE6827" w:rsidRPr="004E64AC">
        <w:rPr>
          <w:rFonts w:ascii="Times New Roman" w:hAnsi="Times New Roman" w:cs="Times New Roman"/>
          <w:sz w:val="24"/>
          <w:szCs w:val="24"/>
        </w:rPr>
        <w:lastRenderedPageBreak/>
        <w:t>that endanger the security and stability of society,”</w:t>
      </w:r>
      <w:r w:rsidR="00EE6827" w:rsidRPr="004E64AC">
        <w:rPr>
          <w:rStyle w:val="FootnoteReference"/>
          <w:rFonts w:ascii="Times New Roman" w:hAnsi="Times New Roman" w:cs="Times New Roman"/>
          <w:sz w:val="24"/>
          <w:szCs w:val="24"/>
        </w:rPr>
        <w:footnoteReference w:id="8"/>
      </w:r>
      <w:r w:rsidR="00EE6827" w:rsidRPr="004E64AC">
        <w:rPr>
          <w:rFonts w:ascii="Times New Roman" w:hAnsi="Times New Roman" w:cs="Times New Roman"/>
          <w:sz w:val="24"/>
          <w:szCs w:val="24"/>
        </w:rPr>
        <w:t xml:space="preserve"> but did not provide an exhaustive list</w:t>
      </w:r>
      <w:r w:rsidR="004D19D3" w:rsidRPr="004E64AC">
        <w:rPr>
          <w:rFonts w:ascii="Times New Roman" w:hAnsi="Times New Roman" w:cs="Times New Roman"/>
          <w:sz w:val="24"/>
          <w:szCs w:val="24"/>
        </w:rPr>
        <w:t xml:space="preserve"> of offenses.</w:t>
      </w:r>
      <w:r w:rsidR="00EE6827" w:rsidRPr="004E64AC">
        <w:rPr>
          <w:rFonts w:ascii="Times New Roman" w:hAnsi="Times New Roman" w:cs="Times New Roman"/>
          <w:sz w:val="24"/>
          <w:szCs w:val="24"/>
        </w:rPr>
        <w:t xml:space="preserve"> </w:t>
      </w:r>
    </w:p>
    <w:p w14:paraId="0791E905" w14:textId="3F5F3829" w:rsidR="00FB4998" w:rsidRPr="004E64AC" w:rsidRDefault="002A0222" w:rsidP="00B82D56">
      <w:pPr>
        <w:pStyle w:val="ListParagraph"/>
        <w:numPr>
          <w:ilvl w:val="0"/>
          <w:numId w:val="3"/>
        </w:numPr>
        <w:spacing w:after="120"/>
        <w:contextualSpacing w:val="0"/>
        <w:jc w:val="both"/>
        <w:rPr>
          <w:rFonts w:ascii="Times New Roman" w:hAnsi="Times New Roman" w:cs="Times New Roman"/>
          <w:sz w:val="24"/>
          <w:szCs w:val="24"/>
        </w:rPr>
      </w:pPr>
      <w:r w:rsidRPr="004E64AC">
        <w:rPr>
          <w:rFonts w:ascii="Times New Roman" w:hAnsi="Times New Roman" w:cs="Times New Roman"/>
          <w:sz w:val="24"/>
          <w:szCs w:val="24"/>
        </w:rPr>
        <w:t xml:space="preserve">Despite multiple periods in which Kuwait observed </w:t>
      </w:r>
      <w:r w:rsidR="00106BFF" w:rsidRPr="004E64AC">
        <w:rPr>
          <w:rFonts w:ascii="Times New Roman" w:hAnsi="Times New Roman" w:cs="Times New Roman"/>
          <w:sz w:val="24"/>
          <w:szCs w:val="24"/>
        </w:rPr>
        <w:t>a de</w:t>
      </w:r>
      <w:r w:rsidR="00C44FD6" w:rsidRPr="004E64AC">
        <w:rPr>
          <w:rFonts w:ascii="Times New Roman" w:hAnsi="Times New Roman" w:cs="Times New Roman"/>
          <w:sz w:val="24"/>
          <w:szCs w:val="24"/>
        </w:rPr>
        <w:t xml:space="preserve"> </w:t>
      </w:r>
      <w:r w:rsidR="00106BFF" w:rsidRPr="004E64AC">
        <w:rPr>
          <w:rFonts w:ascii="Times New Roman" w:hAnsi="Times New Roman" w:cs="Times New Roman"/>
          <w:sz w:val="24"/>
          <w:szCs w:val="24"/>
        </w:rPr>
        <w:t>facto moratorium</w:t>
      </w:r>
      <w:r w:rsidR="00C44FD6" w:rsidRPr="004E64AC">
        <w:rPr>
          <w:rFonts w:ascii="Times New Roman" w:hAnsi="Times New Roman" w:cs="Times New Roman"/>
          <w:sz w:val="24"/>
          <w:szCs w:val="24"/>
        </w:rPr>
        <w:t xml:space="preserve"> on executions</w:t>
      </w:r>
      <w:r w:rsidR="00106BFF" w:rsidRPr="004E64AC">
        <w:rPr>
          <w:rFonts w:ascii="Times New Roman" w:hAnsi="Times New Roman" w:cs="Times New Roman"/>
          <w:sz w:val="24"/>
          <w:szCs w:val="24"/>
        </w:rPr>
        <w:t xml:space="preserve">, </w:t>
      </w:r>
      <w:r w:rsidR="009E1588" w:rsidRPr="004E64AC">
        <w:rPr>
          <w:rFonts w:ascii="Times New Roman" w:hAnsi="Times New Roman" w:cs="Times New Roman"/>
          <w:sz w:val="24"/>
          <w:szCs w:val="24"/>
        </w:rPr>
        <w:t xml:space="preserve">Kuwait continues to carry out executions and </w:t>
      </w:r>
      <w:r w:rsidR="00EE3D63" w:rsidRPr="004E64AC">
        <w:rPr>
          <w:rFonts w:ascii="Times New Roman" w:hAnsi="Times New Roman" w:cs="Times New Roman"/>
          <w:sz w:val="24"/>
          <w:szCs w:val="24"/>
        </w:rPr>
        <w:t xml:space="preserve">has taken no </w:t>
      </w:r>
      <w:r w:rsidR="00686A7D" w:rsidRPr="004E64AC">
        <w:rPr>
          <w:rFonts w:ascii="Times New Roman" w:hAnsi="Times New Roman" w:cs="Times New Roman"/>
          <w:sz w:val="24"/>
          <w:szCs w:val="24"/>
        </w:rPr>
        <w:t xml:space="preserve">steps toward </w:t>
      </w:r>
      <w:r w:rsidR="00EE3D63" w:rsidRPr="004E64AC">
        <w:rPr>
          <w:rFonts w:ascii="Times New Roman" w:hAnsi="Times New Roman" w:cs="Times New Roman"/>
          <w:sz w:val="24"/>
          <w:szCs w:val="24"/>
        </w:rPr>
        <w:t xml:space="preserve">an official moratorium. </w:t>
      </w:r>
      <w:r w:rsidR="00906A44" w:rsidRPr="004E64AC">
        <w:rPr>
          <w:rFonts w:ascii="Times New Roman" w:hAnsi="Times New Roman" w:cs="Times New Roman"/>
          <w:sz w:val="24"/>
          <w:szCs w:val="24"/>
        </w:rPr>
        <w:t>In 2007, Kuwait began a de facto moratorium on the use of the death penalty.</w:t>
      </w:r>
      <w:r w:rsidR="00292C02" w:rsidRPr="004E64AC">
        <w:rPr>
          <w:rFonts w:ascii="Times New Roman" w:hAnsi="Times New Roman" w:cs="Times New Roman"/>
          <w:sz w:val="24"/>
          <w:szCs w:val="24"/>
        </w:rPr>
        <w:t xml:space="preserve"> </w:t>
      </w:r>
      <w:r w:rsidR="00906A44" w:rsidRPr="004E64AC">
        <w:rPr>
          <w:rFonts w:ascii="Times New Roman" w:hAnsi="Times New Roman" w:cs="Times New Roman"/>
          <w:sz w:val="24"/>
          <w:szCs w:val="24"/>
        </w:rPr>
        <w:t xml:space="preserve">The government did not take steps to formalize the moratorium in law, and executions resumed in 2013 and again in 2017. </w:t>
      </w:r>
      <w:r w:rsidR="00471B6C" w:rsidRPr="004E64AC">
        <w:rPr>
          <w:rFonts w:ascii="Times New Roman" w:hAnsi="Times New Roman" w:cs="Times New Roman"/>
          <w:sz w:val="24"/>
          <w:szCs w:val="24"/>
        </w:rPr>
        <w:t xml:space="preserve">From 2017 to 2022, Kuwait paused executions but </w:t>
      </w:r>
      <w:r w:rsidR="007666D2" w:rsidRPr="004E64AC">
        <w:rPr>
          <w:rFonts w:ascii="Times New Roman" w:hAnsi="Times New Roman" w:cs="Times New Roman"/>
          <w:sz w:val="24"/>
          <w:szCs w:val="24"/>
        </w:rPr>
        <w:t xml:space="preserve">again </w:t>
      </w:r>
      <w:r w:rsidR="00471B6C" w:rsidRPr="004E64AC">
        <w:rPr>
          <w:rFonts w:ascii="Times New Roman" w:hAnsi="Times New Roman" w:cs="Times New Roman"/>
          <w:sz w:val="24"/>
          <w:szCs w:val="24"/>
        </w:rPr>
        <w:t xml:space="preserve">did not </w:t>
      </w:r>
      <w:r w:rsidR="005543EF" w:rsidRPr="004E64AC">
        <w:rPr>
          <w:rFonts w:ascii="Times New Roman" w:hAnsi="Times New Roman" w:cs="Times New Roman"/>
          <w:sz w:val="24"/>
          <w:szCs w:val="24"/>
        </w:rPr>
        <w:t xml:space="preserve">institute </w:t>
      </w:r>
      <w:r w:rsidR="00471B6C" w:rsidRPr="004E64AC">
        <w:rPr>
          <w:rFonts w:ascii="Times New Roman" w:hAnsi="Times New Roman" w:cs="Times New Roman"/>
          <w:sz w:val="24"/>
          <w:szCs w:val="24"/>
        </w:rPr>
        <w:t>a</w:t>
      </w:r>
      <w:r w:rsidR="00EE3D63" w:rsidRPr="004E64AC">
        <w:rPr>
          <w:rFonts w:ascii="Times New Roman" w:hAnsi="Times New Roman" w:cs="Times New Roman"/>
          <w:sz w:val="24"/>
          <w:szCs w:val="24"/>
        </w:rPr>
        <w:t>n official</w:t>
      </w:r>
      <w:r w:rsidR="00471B6C" w:rsidRPr="004E64AC">
        <w:rPr>
          <w:rFonts w:ascii="Times New Roman" w:hAnsi="Times New Roman" w:cs="Times New Roman"/>
          <w:sz w:val="24"/>
          <w:szCs w:val="24"/>
        </w:rPr>
        <w:t xml:space="preserve"> moratorium.</w:t>
      </w:r>
      <w:r w:rsidR="00471B6C" w:rsidRPr="004E64AC">
        <w:rPr>
          <w:rStyle w:val="FootnoteReference"/>
          <w:rFonts w:ascii="Times New Roman" w:hAnsi="Times New Roman" w:cs="Times New Roman"/>
          <w:sz w:val="24"/>
          <w:szCs w:val="24"/>
        </w:rPr>
        <w:footnoteReference w:id="9"/>
      </w:r>
      <w:r w:rsidR="005D6F24" w:rsidRPr="004E64AC">
        <w:rPr>
          <w:rFonts w:ascii="Times New Roman" w:hAnsi="Times New Roman" w:cs="Times New Roman"/>
          <w:sz w:val="24"/>
          <w:szCs w:val="24"/>
        </w:rPr>
        <w:t xml:space="preserve"> </w:t>
      </w:r>
      <w:r w:rsidR="00EA10AB" w:rsidRPr="004E64AC">
        <w:rPr>
          <w:rFonts w:ascii="Times New Roman" w:hAnsi="Times New Roman" w:cs="Times New Roman"/>
          <w:sz w:val="24"/>
          <w:szCs w:val="24"/>
        </w:rPr>
        <w:t>In 2022, Kuwait resume</w:t>
      </w:r>
      <w:r w:rsidR="000A148A" w:rsidRPr="004E64AC">
        <w:rPr>
          <w:rFonts w:ascii="Times New Roman" w:hAnsi="Times New Roman" w:cs="Times New Roman"/>
          <w:sz w:val="24"/>
          <w:szCs w:val="24"/>
        </w:rPr>
        <w:t>d</w:t>
      </w:r>
      <w:r w:rsidR="00EA10AB" w:rsidRPr="004E64AC">
        <w:rPr>
          <w:rFonts w:ascii="Times New Roman" w:hAnsi="Times New Roman" w:cs="Times New Roman"/>
          <w:sz w:val="24"/>
          <w:szCs w:val="24"/>
        </w:rPr>
        <w:t xml:space="preserve"> executions and executed </w:t>
      </w:r>
      <w:r w:rsidR="000A148A" w:rsidRPr="004E64AC">
        <w:rPr>
          <w:rFonts w:ascii="Times New Roman" w:hAnsi="Times New Roman" w:cs="Times New Roman"/>
          <w:sz w:val="24"/>
          <w:szCs w:val="24"/>
        </w:rPr>
        <w:t>seven</w:t>
      </w:r>
      <w:r w:rsidR="00EA10AB" w:rsidRPr="004E64AC">
        <w:rPr>
          <w:rFonts w:ascii="Times New Roman" w:hAnsi="Times New Roman" w:cs="Times New Roman"/>
          <w:sz w:val="24"/>
          <w:szCs w:val="24"/>
        </w:rPr>
        <w:t xml:space="preserve"> people</w:t>
      </w:r>
      <w:r w:rsidR="000A148A" w:rsidRPr="004E64AC">
        <w:rPr>
          <w:rFonts w:ascii="Times New Roman" w:hAnsi="Times New Roman" w:cs="Times New Roman"/>
          <w:sz w:val="24"/>
          <w:szCs w:val="24"/>
        </w:rPr>
        <w:t>: four Kuwaiti men and three foreign nationals, one of whom was a woman.</w:t>
      </w:r>
      <w:r w:rsidR="000A148A" w:rsidRPr="004E64AC">
        <w:rPr>
          <w:rStyle w:val="FootnoteReference"/>
          <w:rFonts w:ascii="Times New Roman" w:hAnsi="Times New Roman" w:cs="Times New Roman"/>
          <w:sz w:val="24"/>
          <w:szCs w:val="24"/>
        </w:rPr>
        <w:footnoteReference w:id="10"/>
      </w:r>
      <w:r w:rsidR="000A148A" w:rsidRPr="004E64AC">
        <w:rPr>
          <w:rFonts w:ascii="Times New Roman" w:hAnsi="Times New Roman" w:cs="Times New Roman"/>
          <w:sz w:val="24"/>
          <w:szCs w:val="24"/>
        </w:rPr>
        <w:t xml:space="preserve"> </w:t>
      </w:r>
      <w:r w:rsidR="003A5C94" w:rsidRPr="004E64AC">
        <w:rPr>
          <w:rFonts w:ascii="Times New Roman" w:hAnsi="Times New Roman" w:cs="Times New Roman"/>
          <w:sz w:val="24"/>
          <w:szCs w:val="24"/>
        </w:rPr>
        <w:t xml:space="preserve">Death sentences also increased from </w:t>
      </w:r>
      <w:r w:rsidR="00951E97" w:rsidRPr="004E64AC">
        <w:rPr>
          <w:rFonts w:ascii="Times New Roman" w:hAnsi="Times New Roman" w:cs="Times New Roman"/>
          <w:sz w:val="24"/>
          <w:szCs w:val="24"/>
        </w:rPr>
        <w:t xml:space="preserve">five in </w:t>
      </w:r>
      <w:r w:rsidR="003A5C94" w:rsidRPr="004E64AC">
        <w:rPr>
          <w:rFonts w:ascii="Times New Roman" w:hAnsi="Times New Roman" w:cs="Times New Roman"/>
          <w:sz w:val="24"/>
          <w:szCs w:val="24"/>
        </w:rPr>
        <w:t xml:space="preserve">2021 to </w:t>
      </w:r>
      <w:r w:rsidR="00951E97" w:rsidRPr="004E64AC">
        <w:rPr>
          <w:rFonts w:ascii="Times New Roman" w:hAnsi="Times New Roman" w:cs="Times New Roman"/>
          <w:sz w:val="24"/>
          <w:szCs w:val="24"/>
        </w:rPr>
        <w:t xml:space="preserve">16 in </w:t>
      </w:r>
      <w:r w:rsidR="003A5C94" w:rsidRPr="004E64AC">
        <w:rPr>
          <w:rFonts w:ascii="Times New Roman" w:hAnsi="Times New Roman" w:cs="Times New Roman"/>
          <w:sz w:val="24"/>
          <w:szCs w:val="24"/>
        </w:rPr>
        <w:t>2022</w:t>
      </w:r>
      <w:r w:rsidR="00951E97" w:rsidRPr="004E64AC">
        <w:rPr>
          <w:rFonts w:ascii="Times New Roman" w:hAnsi="Times New Roman" w:cs="Times New Roman"/>
          <w:sz w:val="24"/>
          <w:szCs w:val="24"/>
        </w:rPr>
        <w:t>.</w:t>
      </w:r>
      <w:r w:rsidR="00951E97" w:rsidRPr="004E64AC">
        <w:rPr>
          <w:rStyle w:val="FootnoteReference"/>
          <w:rFonts w:ascii="Times New Roman" w:hAnsi="Times New Roman" w:cs="Times New Roman"/>
          <w:sz w:val="24"/>
          <w:szCs w:val="24"/>
        </w:rPr>
        <w:footnoteReference w:id="11"/>
      </w:r>
      <w:r w:rsidR="003A5C94" w:rsidRPr="004E64AC">
        <w:rPr>
          <w:rFonts w:ascii="Times New Roman" w:hAnsi="Times New Roman" w:cs="Times New Roman"/>
          <w:sz w:val="24"/>
          <w:szCs w:val="24"/>
        </w:rPr>
        <w:t xml:space="preserve"> </w:t>
      </w:r>
      <w:r w:rsidR="00B56E2A" w:rsidRPr="004E64AC">
        <w:rPr>
          <w:rFonts w:ascii="Times New Roman" w:hAnsi="Times New Roman" w:cs="Times New Roman"/>
          <w:sz w:val="24"/>
          <w:szCs w:val="24"/>
        </w:rPr>
        <w:t>In 2022, t</w:t>
      </w:r>
      <w:r w:rsidR="005D6F24" w:rsidRPr="004E64AC">
        <w:rPr>
          <w:rFonts w:ascii="Times New Roman" w:hAnsi="Times New Roman" w:cs="Times New Roman"/>
          <w:sz w:val="24"/>
          <w:szCs w:val="24"/>
        </w:rPr>
        <w:t xml:space="preserve">he Government </w:t>
      </w:r>
      <w:r w:rsidR="00A6766A" w:rsidRPr="004E64AC">
        <w:rPr>
          <w:rFonts w:ascii="Times New Roman" w:hAnsi="Times New Roman" w:cs="Times New Roman"/>
          <w:sz w:val="24"/>
          <w:szCs w:val="24"/>
        </w:rPr>
        <w:t xml:space="preserve">again </w:t>
      </w:r>
      <w:r w:rsidR="005D6F24" w:rsidRPr="004E64AC">
        <w:rPr>
          <w:rFonts w:ascii="Times New Roman" w:hAnsi="Times New Roman" w:cs="Times New Roman"/>
          <w:sz w:val="24"/>
          <w:szCs w:val="24"/>
        </w:rPr>
        <w:t xml:space="preserve">voted against </w:t>
      </w:r>
      <w:r w:rsidR="00F34DC3" w:rsidRPr="004E64AC">
        <w:rPr>
          <w:rFonts w:ascii="Times New Roman" w:hAnsi="Times New Roman" w:cs="Times New Roman"/>
          <w:sz w:val="24"/>
          <w:szCs w:val="24"/>
        </w:rPr>
        <w:t xml:space="preserve">the </w:t>
      </w:r>
      <w:r w:rsidR="005D6F24" w:rsidRPr="004E64AC">
        <w:rPr>
          <w:rFonts w:ascii="Times New Roman" w:hAnsi="Times New Roman" w:cs="Times New Roman"/>
          <w:sz w:val="24"/>
          <w:szCs w:val="24"/>
        </w:rPr>
        <w:t xml:space="preserve">UN General Assembly resolution </w:t>
      </w:r>
      <w:r w:rsidR="001250F1" w:rsidRPr="004E64AC">
        <w:rPr>
          <w:rFonts w:ascii="Times New Roman" w:hAnsi="Times New Roman" w:cs="Times New Roman"/>
          <w:sz w:val="24"/>
          <w:szCs w:val="24"/>
        </w:rPr>
        <w:t xml:space="preserve">calling for a </w:t>
      </w:r>
      <w:r w:rsidR="005D6F24" w:rsidRPr="004E64AC">
        <w:rPr>
          <w:rFonts w:ascii="Times New Roman" w:hAnsi="Times New Roman" w:cs="Times New Roman"/>
          <w:sz w:val="24"/>
          <w:szCs w:val="24"/>
        </w:rPr>
        <w:t xml:space="preserve">moratorium on </w:t>
      </w:r>
      <w:r w:rsidR="001250F1" w:rsidRPr="004E64AC">
        <w:rPr>
          <w:rFonts w:ascii="Times New Roman" w:hAnsi="Times New Roman" w:cs="Times New Roman"/>
          <w:sz w:val="24"/>
          <w:szCs w:val="24"/>
        </w:rPr>
        <w:t xml:space="preserve">use of </w:t>
      </w:r>
      <w:r w:rsidR="005D6F24" w:rsidRPr="004E64AC">
        <w:rPr>
          <w:rFonts w:ascii="Times New Roman" w:hAnsi="Times New Roman" w:cs="Times New Roman"/>
          <w:sz w:val="24"/>
          <w:szCs w:val="24"/>
        </w:rPr>
        <w:t>the death penalty</w:t>
      </w:r>
      <w:r w:rsidR="00DE0357" w:rsidRPr="004E64AC">
        <w:rPr>
          <w:rFonts w:ascii="Times New Roman" w:hAnsi="Times New Roman" w:cs="Times New Roman"/>
          <w:sz w:val="24"/>
          <w:szCs w:val="24"/>
        </w:rPr>
        <w:t>.</w:t>
      </w:r>
      <w:r w:rsidR="005D6F24" w:rsidRPr="004E64AC">
        <w:rPr>
          <w:rStyle w:val="FootnoteReference"/>
          <w:rFonts w:ascii="Times New Roman" w:hAnsi="Times New Roman" w:cs="Times New Roman"/>
          <w:sz w:val="24"/>
          <w:szCs w:val="24"/>
        </w:rPr>
        <w:footnoteReference w:id="12"/>
      </w:r>
    </w:p>
    <w:p w14:paraId="4F068918" w14:textId="03437396" w:rsidR="00906A44" w:rsidRPr="004E64AC" w:rsidRDefault="00F6254D" w:rsidP="00B82D56">
      <w:pPr>
        <w:pStyle w:val="ListParagraph"/>
        <w:numPr>
          <w:ilvl w:val="0"/>
          <w:numId w:val="3"/>
        </w:numPr>
        <w:spacing w:after="120"/>
        <w:contextualSpacing w:val="0"/>
        <w:jc w:val="both"/>
        <w:rPr>
          <w:rFonts w:ascii="Times New Roman" w:hAnsi="Times New Roman" w:cs="Times New Roman"/>
          <w:sz w:val="24"/>
          <w:szCs w:val="24"/>
        </w:rPr>
      </w:pPr>
      <w:r w:rsidRPr="004E64AC">
        <w:rPr>
          <w:rFonts w:ascii="Times New Roman" w:hAnsi="Times New Roman" w:cs="Times New Roman"/>
          <w:sz w:val="24"/>
          <w:szCs w:val="24"/>
        </w:rPr>
        <w:t>I</w:t>
      </w:r>
      <w:r w:rsidR="002E28DE" w:rsidRPr="004E64AC">
        <w:rPr>
          <w:rFonts w:ascii="Times New Roman" w:hAnsi="Times New Roman" w:cs="Times New Roman"/>
          <w:sz w:val="24"/>
          <w:szCs w:val="24"/>
        </w:rPr>
        <w:t xml:space="preserve">n July 2023, Kuwait announced that it </w:t>
      </w:r>
      <w:r w:rsidR="00A6766A" w:rsidRPr="004E64AC">
        <w:rPr>
          <w:rFonts w:ascii="Times New Roman" w:hAnsi="Times New Roman" w:cs="Times New Roman"/>
          <w:sz w:val="24"/>
          <w:szCs w:val="24"/>
        </w:rPr>
        <w:t xml:space="preserve">had </w:t>
      </w:r>
      <w:r w:rsidR="002E28DE" w:rsidRPr="004E64AC">
        <w:rPr>
          <w:rFonts w:ascii="Times New Roman" w:hAnsi="Times New Roman" w:cs="Times New Roman"/>
          <w:sz w:val="24"/>
          <w:szCs w:val="24"/>
        </w:rPr>
        <w:t>executed five people by hanging</w:t>
      </w:r>
      <w:r w:rsidRPr="004E64AC">
        <w:rPr>
          <w:rFonts w:ascii="Times New Roman" w:hAnsi="Times New Roman" w:cs="Times New Roman"/>
          <w:sz w:val="24"/>
          <w:szCs w:val="24"/>
        </w:rPr>
        <w:t>.</w:t>
      </w:r>
      <w:r w:rsidR="002E28DE" w:rsidRPr="004E64AC">
        <w:rPr>
          <w:rStyle w:val="FootnoteReference"/>
          <w:rFonts w:ascii="Times New Roman" w:hAnsi="Times New Roman" w:cs="Times New Roman"/>
          <w:sz w:val="24"/>
          <w:szCs w:val="24"/>
        </w:rPr>
        <w:footnoteReference w:id="13"/>
      </w:r>
      <w:r w:rsidR="002E28DE" w:rsidRPr="004E64AC">
        <w:rPr>
          <w:rFonts w:ascii="Times New Roman" w:hAnsi="Times New Roman" w:cs="Times New Roman"/>
          <w:sz w:val="24"/>
          <w:szCs w:val="24"/>
        </w:rPr>
        <w:t xml:space="preserve"> </w:t>
      </w:r>
      <w:r w:rsidRPr="004E64AC">
        <w:rPr>
          <w:rFonts w:ascii="Times New Roman" w:hAnsi="Times New Roman" w:cs="Times New Roman"/>
          <w:sz w:val="24"/>
          <w:szCs w:val="24"/>
        </w:rPr>
        <w:t xml:space="preserve">This action prompted </w:t>
      </w:r>
      <w:r w:rsidR="00DC2B32" w:rsidRPr="004E64AC">
        <w:rPr>
          <w:rFonts w:ascii="Times New Roman" w:hAnsi="Times New Roman" w:cs="Times New Roman"/>
          <w:sz w:val="24"/>
          <w:szCs w:val="24"/>
        </w:rPr>
        <w:t xml:space="preserve">the OHCHR to issue </w:t>
      </w:r>
      <w:r w:rsidR="002E28DE" w:rsidRPr="004E64AC">
        <w:rPr>
          <w:rFonts w:ascii="Times New Roman" w:hAnsi="Times New Roman" w:cs="Times New Roman"/>
          <w:sz w:val="24"/>
          <w:szCs w:val="24"/>
        </w:rPr>
        <w:t xml:space="preserve">a written statement </w:t>
      </w:r>
      <w:r w:rsidR="00DC2B32" w:rsidRPr="004E64AC">
        <w:rPr>
          <w:rFonts w:ascii="Times New Roman" w:hAnsi="Times New Roman" w:cs="Times New Roman"/>
          <w:sz w:val="24"/>
          <w:szCs w:val="24"/>
        </w:rPr>
        <w:t>condemning the exe</w:t>
      </w:r>
      <w:r w:rsidR="00211D96" w:rsidRPr="004E64AC">
        <w:rPr>
          <w:rFonts w:ascii="Times New Roman" w:hAnsi="Times New Roman" w:cs="Times New Roman"/>
          <w:sz w:val="24"/>
          <w:szCs w:val="24"/>
        </w:rPr>
        <w:t>c</w:t>
      </w:r>
      <w:r w:rsidR="00DC2B32" w:rsidRPr="004E64AC">
        <w:rPr>
          <w:rFonts w:ascii="Times New Roman" w:hAnsi="Times New Roman" w:cs="Times New Roman"/>
          <w:sz w:val="24"/>
          <w:szCs w:val="24"/>
        </w:rPr>
        <w:t>utions</w:t>
      </w:r>
      <w:r w:rsidR="002E28DE" w:rsidRPr="004E64AC">
        <w:rPr>
          <w:rFonts w:ascii="Times New Roman" w:hAnsi="Times New Roman" w:cs="Times New Roman"/>
          <w:sz w:val="24"/>
          <w:szCs w:val="24"/>
        </w:rPr>
        <w:t>.</w:t>
      </w:r>
      <w:r w:rsidR="002E28DE" w:rsidRPr="004E64AC">
        <w:rPr>
          <w:rStyle w:val="FootnoteReference"/>
          <w:rFonts w:ascii="Times New Roman" w:hAnsi="Times New Roman" w:cs="Times New Roman"/>
          <w:sz w:val="24"/>
          <w:szCs w:val="24"/>
        </w:rPr>
        <w:footnoteReference w:id="14"/>
      </w:r>
    </w:p>
    <w:p w14:paraId="7522DD76" w14:textId="2D1C1CF1" w:rsidR="0023212F" w:rsidRPr="004E64AC" w:rsidRDefault="00E90ACA" w:rsidP="0023212F">
      <w:pPr>
        <w:pStyle w:val="ListParagraph"/>
        <w:numPr>
          <w:ilvl w:val="0"/>
          <w:numId w:val="3"/>
        </w:numPr>
        <w:spacing w:after="120"/>
        <w:contextualSpacing w:val="0"/>
        <w:jc w:val="both"/>
        <w:rPr>
          <w:rFonts w:ascii="Times New Roman" w:hAnsi="Times New Roman" w:cs="Times New Roman"/>
          <w:sz w:val="24"/>
          <w:szCs w:val="24"/>
        </w:rPr>
      </w:pPr>
      <w:r w:rsidRPr="004E64AC">
        <w:rPr>
          <w:rFonts w:ascii="Times New Roman" w:hAnsi="Times New Roman" w:cs="Times New Roman"/>
          <w:sz w:val="24"/>
          <w:szCs w:val="24"/>
        </w:rPr>
        <w:t>Kuwait’s</w:t>
      </w:r>
      <w:r w:rsidR="00FB4998" w:rsidRPr="004E64AC">
        <w:rPr>
          <w:rFonts w:ascii="Times New Roman" w:hAnsi="Times New Roman" w:cs="Times New Roman"/>
          <w:sz w:val="24"/>
          <w:szCs w:val="24"/>
        </w:rPr>
        <w:t xml:space="preserve"> primary method of execution is hanging. Under specific circumstances, shooting is considered a legal form of execution.</w:t>
      </w:r>
      <w:r w:rsidR="00FB4998" w:rsidRPr="004E64AC">
        <w:rPr>
          <w:rStyle w:val="FootnoteReference"/>
          <w:rFonts w:ascii="Times New Roman" w:hAnsi="Times New Roman" w:cs="Times New Roman"/>
          <w:sz w:val="24"/>
          <w:szCs w:val="24"/>
        </w:rPr>
        <w:footnoteReference w:id="15"/>
      </w:r>
      <w:r w:rsidR="0023212F" w:rsidRPr="004E64AC">
        <w:rPr>
          <w:rFonts w:ascii="Times New Roman" w:hAnsi="Times New Roman" w:cs="Times New Roman"/>
          <w:sz w:val="24"/>
          <w:szCs w:val="24"/>
        </w:rPr>
        <w:t xml:space="preserve"> </w:t>
      </w:r>
    </w:p>
    <w:p w14:paraId="3E5C61C7" w14:textId="017EBDCE" w:rsidR="00FB4998" w:rsidRPr="004E64AC" w:rsidRDefault="0023212F" w:rsidP="0023212F">
      <w:pPr>
        <w:pStyle w:val="ListParagraph"/>
        <w:numPr>
          <w:ilvl w:val="0"/>
          <w:numId w:val="3"/>
        </w:numPr>
        <w:spacing w:after="120"/>
        <w:contextualSpacing w:val="0"/>
        <w:jc w:val="both"/>
        <w:rPr>
          <w:rFonts w:ascii="Times New Roman" w:hAnsi="Times New Roman" w:cs="Times New Roman"/>
          <w:sz w:val="24"/>
          <w:szCs w:val="24"/>
        </w:rPr>
      </w:pPr>
      <w:r w:rsidRPr="004E64AC">
        <w:rPr>
          <w:rFonts w:ascii="Times New Roman" w:hAnsi="Times New Roman" w:cs="Times New Roman"/>
          <w:sz w:val="24"/>
          <w:szCs w:val="24"/>
        </w:rPr>
        <w:t xml:space="preserve">If found guilty of a capital offense, pregnant women, women with small children, and </w:t>
      </w:r>
      <w:r w:rsidR="00177BE3" w:rsidRPr="004E64AC">
        <w:rPr>
          <w:rFonts w:ascii="Times New Roman" w:hAnsi="Times New Roman" w:cs="Times New Roman"/>
          <w:sz w:val="24"/>
          <w:szCs w:val="24"/>
        </w:rPr>
        <w:t>people under the age of 18</w:t>
      </w:r>
      <w:r w:rsidRPr="004E64AC">
        <w:rPr>
          <w:rFonts w:ascii="Times New Roman" w:hAnsi="Times New Roman" w:cs="Times New Roman"/>
          <w:sz w:val="24"/>
          <w:szCs w:val="24"/>
        </w:rPr>
        <w:t xml:space="preserve"> at the time of offense have their sentences reduced to life </w:t>
      </w:r>
      <w:r w:rsidRPr="004E64AC">
        <w:rPr>
          <w:rFonts w:ascii="Times New Roman" w:hAnsi="Times New Roman" w:cs="Times New Roman"/>
          <w:sz w:val="24"/>
          <w:szCs w:val="24"/>
        </w:rPr>
        <w:lastRenderedPageBreak/>
        <w:t>imprisonment. People with psychosocial disabilities are also excluded from the death penalty.</w:t>
      </w:r>
      <w:r w:rsidRPr="004E64AC">
        <w:rPr>
          <w:rStyle w:val="FootnoteReference"/>
          <w:rFonts w:ascii="Times New Roman" w:hAnsi="Times New Roman" w:cs="Times New Roman"/>
          <w:sz w:val="24"/>
          <w:szCs w:val="24"/>
        </w:rPr>
        <w:footnoteReference w:id="16"/>
      </w:r>
    </w:p>
    <w:p w14:paraId="66B62FE5" w14:textId="014FEF9A" w:rsidR="00550D3C" w:rsidRPr="004E64AC" w:rsidRDefault="006A4C4B" w:rsidP="00B82D56">
      <w:pPr>
        <w:pStyle w:val="ListParagraph"/>
        <w:numPr>
          <w:ilvl w:val="0"/>
          <w:numId w:val="3"/>
        </w:numPr>
        <w:spacing w:after="120"/>
        <w:contextualSpacing w:val="0"/>
        <w:jc w:val="both"/>
        <w:rPr>
          <w:rFonts w:ascii="Times New Roman" w:hAnsi="Times New Roman" w:cs="Times New Roman"/>
          <w:sz w:val="24"/>
          <w:szCs w:val="24"/>
        </w:rPr>
      </w:pPr>
      <w:r w:rsidRPr="004E64AC">
        <w:rPr>
          <w:rFonts w:ascii="Times New Roman" w:hAnsi="Times New Roman" w:cs="Times New Roman"/>
          <w:sz w:val="24"/>
          <w:szCs w:val="24"/>
        </w:rPr>
        <w:t>Since 1995, Kuwait</w:t>
      </w:r>
      <w:r w:rsidR="0082624E" w:rsidRPr="004E64AC">
        <w:rPr>
          <w:rFonts w:ascii="Times New Roman" w:hAnsi="Times New Roman" w:cs="Times New Roman"/>
          <w:sz w:val="24"/>
          <w:szCs w:val="24"/>
        </w:rPr>
        <w:t>i</w:t>
      </w:r>
      <w:r w:rsidRPr="004E64AC">
        <w:rPr>
          <w:rFonts w:ascii="Times New Roman" w:hAnsi="Times New Roman" w:cs="Times New Roman"/>
          <w:sz w:val="24"/>
          <w:szCs w:val="24"/>
        </w:rPr>
        <w:t xml:space="preserve"> legislation has prescribed a death sentence for certain drug</w:t>
      </w:r>
      <w:r w:rsidR="0082624E" w:rsidRPr="004E64AC">
        <w:rPr>
          <w:rFonts w:ascii="Times New Roman" w:hAnsi="Times New Roman" w:cs="Times New Roman"/>
          <w:sz w:val="24"/>
          <w:szCs w:val="24"/>
        </w:rPr>
        <w:t>-related</w:t>
      </w:r>
      <w:r w:rsidRPr="004E64AC">
        <w:rPr>
          <w:rFonts w:ascii="Times New Roman" w:hAnsi="Times New Roman" w:cs="Times New Roman"/>
          <w:sz w:val="24"/>
          <w:szCs w:val="24"/>
        </w:rPr>
        <w:t xml:space="preserve"> offices.</w:t>
      </w:r>
      <w:r w:rsidRPr="004E64AC">
        <w:rPr>
          <w:rStyle w:val="FootnoteReference"/>
          <w:rFonts w:ascii="Times New Roman" w:hAnsi="Times New Roman" w:cs="Times New Roman"/>
          <w:sz w:val="24"/>
          <w:szCs w:val="24"/>
        </w:rPr>
        <w:footnoteReference w:id="17"/>
      </w:r>
      <w:r w:rsidRPr="004E64AC">
        <w:rPr>
          <w:rFonts w:ascii="Times New Roman" w:hAnsi="Times New Roman" w:cs="Times New Roman"/>
          <w:sz w:val="24"/>
          <w:szCs w:val="24"/>
        </w:rPr>
        <w:t xml:space="preserve"> </w:t>
      </w:r>
      <w:r w:rsidR="00A452F7" w:rsidRPr="004E64AC">
        <w:rPr>
          <w:rFonts w:ascii="Times New Roman" w:hAnsi="Times New Roman" w:cs="Times New Roman"/>
          <w:sz w:val="24"/>
          <w:szCs w:val="24"/>
        </w:rPr>
        <w:t xml:space="preserve">Since 1964, Kuwait has executed </w:t>
      </w:r>
      <w:r w:rsidR="00057E53" w:rsidRPr="004E64AC">
        <w:rPr>
          <w:rFonts w:ascii="Times New Roman" w:hAnsi="Times New Roman" w:cs="Times New Roman"/>
          <w:sz w:val="24"/>
          <w:szCs w:val="24"/>
        </w:rPr>
        <w:t>11</w:t>
      </w:r>
      <w:r w:rsidR="00A452F7" w:rsidRPr="004E64AC">
        <w:rPr>
          <w:rFonts w:ascii="Times New Roman" w:hAnsi="Times New Roman" w:cs="Times New Roman"/>
          <w:sz w:val="24"/>
          <w:szCs w:val="24"/>
        </w:rPr>
        <w:t xml:space="preserve"> people for </w:t>
      </w:r>
      <w:r w:rsidR="00057E53" w:rsidRPr="004E64AC">
        <w:rPr>
          <w:rFonts w:ascii="Times New Roman" w:hAnsi="Times New Roman" w:cs="Times New Roman"/>
          <w:sz w:val="24"/>
          <w:szCs w:val="24"/>
        </w:rPr>
        <w:t>drug-related offenses.</w:t>
      </w:r>
      <w:r w:rsidR="00A452F7" w:rsidRPr="004E64AC">
        <w:rPr>
          <w:rFonts w:ascii="Times New Roman" w:hAnsi="Times New Roman" w:cs="Times New Roman"/>
          <w:sz w:val="24"/>
          <w:szCs w:val="24"/>
        </w:rPr>
        <w:t xml:space="preserve"> </w:t>
      </w:r>
      <w:r w:rsidR="0077432D" w:rsidRPr="004E64AC">
        <w:rPr>
          <w:rFonts w:ascii="Times New Roman" w:hAnsi="Times New Roman" w:cs="Times New Roman"/>
          <w:sz w:val="24"/>
          <w:szCs w:val="24"/>
        </w:rPr>
        <w:t>O</w:t>
      </w:r>
      <w:r w:rsidR="00EC1173" w:rsidRPr="004E64AC">
        <w:rPr>
          <w:rFonts w:ascii="Times New Roman" w:hAnsi="Times New Roman" w:cs="Times New Roman"/>
          <w:sz w:val="24"/>
          <w:szCs w:val="24"/>
        </w:rPr>
        <w:t xml:space="preserve">ne of the five people executed </w:t>
      </w:r>
      <w:r w:rsidR="0077432D" w:rsidRPr="004E64AC">
        <w:rPr>
          <w:rFonts w:ascii="Times New Roman" w:hAnsi="Times New Roman" w:cs="Times New Roman"/>
          <w:sz w:val="24"/>
          <w:szCs w:val="24"/>
        </w:rPr>
        <w:t xml:space="preserve">in July 2023 had been </w:t>
      </w:r>
      <w:r w:rsidR="00EC1173" w:rsidRPr="004E64AC">
        <w:rPr>
          <w:rFonts w:ascii="Times New Roman" w:hAnsi="Times New Roman" w:cs="Times New Roman"/>
          <w:sz w:val="24"/>
          <w:szCs w:val="24"/>
        </w:rPr>
        <w:t xml:space="preserve">convicted of </w:t>
      </w:r>
      <w:r w:rsidR="00D30726" w:rsidRPr="004E64AC">
        <w:rPr>
          <w:rFonts w:ascii="Times New Roman" w:hAnsi="Times New Roman" w:cs="Times New Roman"/>
          <w:sz w:val="24"/>
          <w:szCs w:val="24"/>
        </w:rPr>
        <w:t>“possessing with intent to traffic and use intoxicating and mind-altering drugs.”</w:t>
      </w:r>
      <w:r w:rsidR="00D30726" w:rsidRPr="004E64AC">
        <w:rPr>
          <w:rStyle w:val="FootnoteReference"/>
          <w:rFonts w:ascii="Times New Roman" w:hAnsi="Times New Roman" w:cs="Times New Roman"/>
          <w:sz w:val="24"/>
          <w:szCs w:val="24"/>
        </w:rPr>
        <w:footnoteReference w:id="18"/>
      </w:r>
    </w:p>
    <w:p w14:paraId="74C591C0" w14:textId="045214D3" w:rsidR="0023212F" w:rsidRPr="004E64AC" w:rsidRDefault="00A22D2E" w:rsidP="0023212F">
      <w:pPr>
        <w:pStyle w:val="Default"/>
        <w:numPr>
          <w:ilvl w:val="0"/>
          <w:numId w:val="3"/>
        </w:numPr>
        <w:spacing w:after="120"/>
        <w:jc w:val="both"/>
        <w:rPr>
          <w:color w:val="auto"/>
        </w:rPr>
      </w:pPr>
      <w:r w:rsidRPr="004E64AC">
        <w:rPr>
          <w:lang w:eastAsia="zh-CN"/>
        </w:rPr>
        <w:t xml:space="preserve">Women are at heightened risk of human rights violations </w:t>
      </w:r>
      <w:r w:rsidR="003E2C55" w:rsidRPr="004E64AC">
        <w:rPr>
          <w:lang w:eastAsia="zh-CN"/>
        </w:rPr>
        <w:t xml:space="preserve">in capital cases for </w:t>
      </w:r>
      <w:r w:rsidR="0023212F" w:rsidRPr="004E64AC">
        <w:rPr>
          <w:lang w:eastAsia="zh-CN"/>
        </w:rPr>
        <w:t xml:space="preserve">drug-related offenses. </w:t>
      </w:r>
      <w:r w:rsidR="0023212F" w:rsidRPr="004E64AC">
        <w:rPr>
          <w:color w:val="auto"/>
        </w:rPr>
        <w:t>The Executive Director of Harm Reduction International has observed that “[p]</w:t>
      </w:r>
      <w:proofErr w:type="spellStart"/>
      <w:r w:rsidR="0023212F" w:rsidRPr="004E64AC">
        <w:rPr>
          <w:color w:val="auto"/>
        </w:rPr>
        <w:t>eople</w:t>
      </w:r>
      <w:proofErr w:type="spellEnd"/>
      <w:r w:rsidR="0023212F" w:rsidRPr="004E64AC">
        <w:rPr>
          <w:color w:val="auto"/>
        </w:rPr>
        <w:t xml:space="preserve"> on death row for drug offences tend to be involved at the lowest level of the drug trade</w:t>
      </w:r>
      <w:r w:rsidR="00165C28" w:rsidRPr="004E64AC">
        <w:rPr>
          <w:color w:val="auto"/>
        </w:rPr>
        <w:t xml:space="preserve"> </w:t>
      </w:r>
      <w:r w:rsidR="0023212F" w:rsidRPr="004E64AC">
        <w:rPr>
          <w:color w:val="auto"/>
        </w:rPr>
        <w:t xml:space="preserve">and are generally </w:t>
      </w:r>
      <w:r w:rsidR="0023212F" w:rsidRPr="004E64AC">
        <w:t>marginalized</w:t>
      </w:r>
      <w:r w:rsidR="0023212F" w:rsidRPr="004E64AC">
        <w:rPr>
          <w:color w:val="auto"/>
        </w:rPr>
        <w:t xml:space="preserve"> in society. Gender, socio-economic position, ethnicity and foreign status in a country add intersectional vulnerability to this context.”</w:t>
      </w:r>
      <w:r w:rsidR="0023212F" w:rsidRPr="004E64AC">
        <w:rPr>
          <w:rStyle w:val="FootnoteReference"/>
          <w:color w:val="auto"/>
        </w:rPr>
        <w:footnoteReference w:id="19"/>
      </w:r>
      <w:r w:rsidR="0023212F" w:rsidRPr="004E64AC">
        <w:rPr>
          <w:color w:val="auto"/>
        </w:rPr>
        <w:t xml:space="preserve"> She explains that although “some women engage in the drug trade through their own volition, for others, a narrower range of choices, along with poverty, coercion, violence, manipulation, and the survival needs of a family play a significant factor in their involvement.”</w:t>
      </w:r>
      <w:r w:rsidR="0023212F" w:rsidRPr="004E64AC">
        <w:rPr>
          <w:rStyle w:val="FootnoteReference"/>
          <w:color w:val="auto"/>
        </w:rPr>
        <w:footnoteReference w:id="20"/>
      </w:r>
      <w:r w:rsidR="0023212F" w:rsidRPr="004E64AC">
        <w:rPr>
          <w:color w:val="auto"/>
        </w:rPr>
        <w:t xml:space="preserve"> Research from the Cornell Center </w:t>
      </w:r>
      <w:r w:rsidR="00F01375" w:rsidRPr="004E64AC">
        <w:rPr>
          <w:color w:val="auto"/>
        </w:rPr>
        <w:t xml:space="preserve">on the Death Penalty Worldwide </w:t>
      </w:r>
      <w:r w:rsidR="0023212F" w:rsidRPr="004E64AC">
        <w:rPr>
          <w:color w:val="auto"/>
        </w:rPr>
        <w:t>illustrates “the alarming extent to which women sentenced to death for drug offences experienced gender bias in criminal proceedings and violations of their right to a fair trial.”</w:t>
      </w:r>
      <w:r w:rsidR="0023212F" w:rsidRPr="004E64AC">
        <w:rPr>
          <w:rStyle w:val="FootnoteReference"/>
          <w:color w:val="auto"/>
        </w:rPr>
        <w:footnoteReference w:id="21"/>
      </w:r>
      <w:r w:rsidR="0023212F" w:rsidRPr="004E64AC">
        <w:rPr>
          <w:color w:val="auto"/>
        </w:rPr>
        <w:t xml:space="preserve"> </w:t>
      </w:r>
    </w:p>
    <w:p w14:paraId="25C43F85" w14:textId="0BE154E2" w:rsidR="0023212F" w:rsidRPr="004E64AC" w:rsidRDefault="0023212F" w:rsidP="0023212F">
      <w:pPr>
        <w:pStyle w:val="Default"/>
        <w:numPr>
          <w:ilvl w:val="0"/>
          <w:numId w:val="3"/>
        </w:numPr>
        <w:spacing w:after="120"/>
        <w:jc w:val="both"/>
      </w:pPr>
      <w:r w:rsidRPr="004E64AC">
        <w:rPr>
          <w:lang w:eastAsia="zh-CN"/>
        </w:rPr>
        <w:t xml:space="preserve">The Cornell Center’s research has found that foreign nationals are over-represented among women sentenced to </w:t>
      </w:r>
      <w:r w:rsidRPr="004E64AC">
        <w:rPr>
          <w:color w:val="auto"/>
        </w:rPr>
        <w:t>death</w:t>
      </w:r>
      <w:r w:rsidRPr="004E64AC">
        <w:rPr>
          <w:lang w:eastAsia="zh-CN"/>
        </w:rPr>
        <w:t xml:space="preserve"> for drug-related offenses.</w:t>
      </w:r>
      <w:r w:rsidRPr="004E64AC">
        <w:rPr>
          <w:rStyle w:val="FootnoteReference"/>
          <w:color w:val="auto"/>
        </w:rPr>
        <w:footnoteReference w:id="22"/>
      </w:r>
      <w:r w:rsidRPr="004E64AC">
        <w:rPr>
          <w:lang w:eastAsia="zh-CN"/>
        </w:rPr>
        <w:t xml:space="preserve"> Rule 66 of the Bangkok Rules specifically addresses the need to take measures to avoid secondary victimization of foreign-national women.</w:t>
      </w:r>
      <w:r w:rsidRPr="004E64AC">
        <w:rPr>
          <w:rStyle w:val="FootnoteReference"/>
          <w:lang w:eastAsia="zh-CN"/>
        </w:rPr>
        <w:footnoteReference w:id="23"/>
      </w:r>
      <w:r w:rsidRPr="004E64AC">
        <w:rPr>
          <w:lang w:eastAsia="zh-CN"/>
        </w:rPr>
        <w:t xml:space="preserve"> The Cornell Center’s research also revealed that in many cases, women become involved with the drug trade under the influence or pressure of a male </w:t>
      </w:r>
      <w:r w:rsidRPr="004E64AC">
        <w:rPr>
          <w:lang w:eastAsia="zh-CN"/>
        </w:rPr>
        <w:lastRenderedPageBreak/>
        <w:t xml:space="preserve">partner, and that partner typically </w:t>
      </w:r>
      <w:r w:rsidR="00C95F69" w:rsidRPr="004E64AC">
        <w:rPr>
          <w:lang w:eastAsia="zh-CN"/>
        </w:rPr>
        <w:t xml:space="preserve">experiences </w:t>
      </w:r>
      <w:r w:rsidRPr="004E64AC">
        <w:rPr>
          <w:lang w:eastAsia="zh-CN"/>
        </w:rPr>
        <w:t>fewer criminal consequences than the woman.</w:t>
      </w:r>
      <w:r w:rsidRPr="004E64AC">
        <w:rPr>
          <w:rStyle w:val="FootnoteReference"/>
          <w:color w:val="auto"/>
        </w:rPr>
        <w:footnoteReference w:id="24"/>
      </w:r>
    </w:p>
    <w:p w14:paraId="6653A15B" w14:textId="4B11EF1C" w:rsidR="00CC4952" w:rsidRPr="004E64AC" w:rsidRDefault="00CC4952" w:rsidP="00B82D56">
      <w:pPr>
        <w:pStyle w:val="ListParagraph"/>
        <w:numPr>
          <w:ilvl w:val="0"/>
          <w:numId w:val="6"/>
        </w:numPr>
        <w:spacing w:after="120"/>
        <w:contextualSpacing w:val="0"/>
        <w:rPr>
          <w:rFonts w:ascii="Times New Roman" w:hAnsi="Times New Roman" w:cs="Times New Roman"/>
          <w:b/>
          <w:bCs/>
          <w:sz w:val="24"/>
          <w:szCs w:val="24"/>
        </w:rPr>
      </w:pPr>
      <w:r w:rsidRPr="004E64AC">
        <w:rPr>
          <w:rFonts w:ascii="Times New Roman" w:hAnsi="Times New Roman" w:cs="Times New Roman"/>
          <w:b/>
          <w:bCs/>
          <w:sz w:val="24"/>
          <w:szCs w:val="24"/>
        </w:rPr>
        <w:t>Kuwait</w:t>
      </w:r>
      <w:r w:rsidR="00F525F5" w:rsidRPr="004E64AC">
        <w:rPr>
          <w:rFonts w:ascii="Times New Roman" w:hAnsi="Times New Roman" w:cs="Times New Roman"/>
          <w:b/>
          <w:bCs/>
          <w:sz w:val="24"/>
          <w:szCs w:val="24"/>
        </w:rPr>
        <w:t xml:space="preserve"> continues to place women</w:t>
      </w:r>
      <w:r w:rsidR="003519B5" w:rsidRPr="004E64AC">
        <w:rPr>
          <w:rFonts w:ascii="Times New Roman" w:hAnsi="Times New Roman" w:cs="Times New Roman"/>
          <w:b/>
          <w:bCs/>
          <w:sz w:val="24"/>
          <w:szCs w:val="24"/>
        </w:rPr>
        <w:t>, including victims of domestic violence,</w:t>
      </w:r>
      <w:r w:rsidR="00F525F5" w:rsidRPr="004E64AC">
        <w:rPr>
          <w:rFonts w:ascii="Times New Roman" w:hAnsi="Times New Roman" w:cs="Times New Roman"/>
          <w:b/>
          <w:bCs/>
          <w:sz w:val="24"/>
          <w:szCs w:val="24"/>
        </w:rPr>
        <w:t xml:space="preserve"> at risk of being sentenced to death</w:t>
      </w:r>
      <w:r w:rsidR="002D4A51" w:rsidRPr="004E64AC">
        <w:rPr>
          <w:rFonts w:ascii="Times New Roman" w:hAnsi="Times New Roman" w:cs="Times New Roman"/>
          <w:b/>
          <w:bCs/>
          <w:sz w:val="24"/>
          <w:szCs w:val="24"/>
        </w:rPr>
        <w:t xml:space="preserve"> (List of Issues paragraph</w:t>
      </w:r>
      <w:r w:rsidR="001B1731" w:rsidRPr="004E64AC">
        <w:rPr>
          <w:rFonts w:ascii="Times New Roman" w:hAnsi="Times New Roman" w:cs="Times New Roman"/>
          <w:b/>
          <w:bCs/>
          <w:sz w:val="24"/>
          <w:szCs w:val="24"/>
        </w:rPr>
        <w:t>s</w:t>
      </w:r>
      <w:r w:rsidR="002D4A51" w:rsidRPr="004E64AC">
        <w:rPr>
          <w:rFonts w:ascii="Times New Roman" w:hAnsi="Times New Roman" w:cs="Times New Roman"/>
          <w:b/>
          <w:bCs/>
          <w:sz w:val="24"/>
          <w:szCs w:val="24"/>
        </w:rPr>
        <w:t xml:space="preserve"> </w:t>
      </w:r>
      <w:r w:rsidR="001B1731" w:rsidRPr="004E64AC">
        <w:rPr>
          <w:rFonts w:ascii="Times New Roman" w:hAnsi="Times New Roman" w:cs="Times New Roman"/>
          <w:b/>
          <w:bCs/>
          <w:sz w:val="24"/>
          <w:szCs w:val="24"/>
        </w:rPr>
        <w:t>8 and 9)</w:t>
      </w:r>
      <w:r w:rsidR="002D4A51" w:rsidRPr="004E64AC">
        <w:rPr>
          <w:rFonts w:ascii="Times New Roman" w:hAnsi="Times New Roman" w:cs="Times New Roman"/>
          <w:b/>
          <w:bCs/>
          <w:sz w:val="24"/>
          <w:szCs w:val="24"/>
        </w:rPr>
        <w:t xml:space="preserve">. </w:t>
      </w:r>
    </w:p>
    <w:p w14:paraId="0838DF5F" w14:textId="11903400" w:rsidR="002D4A51" w:rsidRPr="004E64AC" w:rsidRDefault="00A326FE" w:rsidP="009C6361">
      <w:pPr>
        <w:pStyle w:val="Default"/>
        <w:numPr>
          <w:ilvl w:val="0"/>
          <w:numId w:val="3"/>
        </w:numPr>
        <w:spacing w:after="120"/>
        <w:jc w:val="both"/>
        <w:rPr>
          <w:color w:val="auto"/>
        </w:rPr>
      </w:pPr>
      <w:r w:rsidRPr="004E64AC">
        <w:rPr>
          <w:color w:val="000000" w:themeColor="text1"/>
        </w:rPr>
        <w:t xml:space="preserve">Regarding </w:t>
      </w:r>
      <w:r w:rsidR="002D4A51" w:rsidRPr="004E64AC">
        <w:rPr>
          <w:color w:val="000000" w:themeColor="text1"/>
        </w:rPr>
        <w:t xml:space="preserve">the women executed in 2022, a government spokesperson provided the only official information to the </w:t>
      </w:r>
      <w:r w:rsidR="002D4A51" w:rsidRPr="004E64AC">
        <w:rPr>
          <w:color w:val="000000" w:themeColor="text1"/>
          <w:shd w:val="clear" w:color="auto" w:fill="FFFFFF"/>
        </w:rPr>
        <w:t>state-run KUNA news agency:</w:t>
      </w:r>
      <w:r w:rsidR="002D4A51" w:rsidRPr="004E64AC">
        <w:rPr>
          <w:color w:val="000000" w:themeColor="text1"/>
        </w:rPr>
        <w:t xml:space="preserve"> “The Ethiopian woman was executed for intentional killing” and the female Kuwaiti was found “guilty of premeditated crime.”</w:t>
      </w:r>
      <w:r w:rsidR="002D4A51" w:rsidRPr="004E64AC">
        <w:rPr>
          <w:rStyle w:val="FootnoteReference"/>
          <w:color w:val="000000" w:themeColor="text1"/>
        </w:rPr>
        <w:footnoteReference w:id="25"/>
      </w:r>
      <w:r w:rsidR="002D4A51" w:rsidRPr="004E64AC">
        <w:rPr>
          <w:color w:val="000000" w:themeColor="text1"/>
        </w:rPr>
        <w:t xml:space="preserve"> </w:t>
      </w:r>
      <w:bookmarkStart w:id="0" w:name="_Ref125607095"/>
      <w:r w:rsidR="002D4A51" w:rsidRPr="004E64AC">
        <w:rPr>
          <w:color w:val="auto"/>
        </w:rPr>
        <w:t xml:space="preserve">Regarding the 2017 executions, Human Rights Watch reported that “the Filipina and Ethiopian women, migrant </w:t>
      </w:r>
      <w:r w:rsidR="002D4A51" w:rsidRPr="004E64AC">
        <w:rPr>
          <w:lang w:eastAsia="zh-CN"/>
        </w:rPr>
        <w:t>domestic</w:t>
      </w:r>
      <w:r w:rsidR="002D4A51" w:rsidRPr="004E64AC">
        <w:rPr>
          <w:color w:val="auto"/>
        </w:rPr>
        <w:t xml:space="preserve"> workers, were convicted of murdering members of their employers’ families.”</w:t>
      </w:r>
      <w:r w:rsidR="002D4A51" w:rsidRPr="004E64AC">
        <w:rPr>
          <w:rStyle w:val="FootnoteReference"/>
          <w:color w:val="auto"/>
        </w:rPr>
        <w:footnoteReference w:id="26"/>
      </w:r>
      <w:bookmarkEnd w:id="0"/>
      <w:r w:rsidR="002D4A51" w:rsidRPr="004E64AC">
        <w:rPr>
          <w:color w:val="auto"/>
        </w:rPr>
        <w:t xml:space="preserve"> </w:t>
      </w:r>
    </w:p>
    <w:p w14:paraId="08DE0280" w14:textId="288AE2E1" w:rsidR="002D4A51" w:rsidRPr="004E64AC" w:rsidRDefault="002D4A51" w:rsidP="009C6361">
      <w:pPr>
        <w:pStyle w:val="Default"/>
        <w:numPr>
          <w:ilvl w:val="0"/>
          <w:numId w:val="3"/>
        </w:numPr>
        <w:spacing w:after="120"/>
        <w:jc w:val="both"/>
      </w:pPr>
      <w:r w:rsidRPr="004E64AC">
        <w:t xml:space="preserve">Women at risk of being sentenced to death in Kuwait face gender bias throughout the criminal legal process. The legal system fails to account for the context in which women commit crimes and often holds them to </w:t>
      </w:r>
      <w:r w:rsidRPr="004E64AC">
        <w:rPr>
          <w:lang w:eastAsia="zh-CN"/>
        </w:rPr>
        <w:t>higher</w:t>
      </w:r>
      <w:r w:rsidRPr="004E64AC">
        <w:t xml:space="preserve"> standards than their male codefendants.</w:t>
      </w:r>
      <w:r w:rsidRPr="004E64AC">
        <w:rPr>
          <w:rStyle w:val="FootnoteReference"/>
        </w:rPr>
        <w:footnoteReference w:id="27"/>
      </w:r>
      <w:r w:rsidRPr="004E64AC">
        <w:t xml:space="preserve"> </w:t>
      </w:r>
    </w:p>
    <w:p w14:paraId="4812AAD0" w14:textId="381DD81D" w:rsidR="002D4A51" w:rsidRPr="004E64AC" w:rsidRDefault="002D4A51" w:rsidP="009C6361">
      <w:pPr>
        <w:pStyle w:val="Default"/>
        <w:numPr>
          <w:ilvl w:val="0"/>
          <w:numId w:val="3"/>
        </w:numPr>
        <w:spacing w:after="120"/>
        <w:jc w:val="both"/>
      </w:pPr>
      <w:r w:rsidRPr="004E64AC">
        <w:t xml:space="preserve">Women who face extensive gender-based violence are disproportionately affected by the death penalty, including </w:t>
      </w:r>
      <w:r w:rsidR="002233BB" w:rsidRPr="004E64AC">
        <w:t xml:space="preserve">women </w:t>
      </w:r>
      <w:r w:rsidRPr="004E64AC">
        <w:t>who seek to protect themselves against their abusers.</w:t>
      </w:r>
      <w:r w:rsidRPr="004E64AC">
        <w:rPr>
          <w:rStyle w:val="FootnoteReference"/>
        </w:rPr>
        <w:footnoteReference w:id="28"/>
      </w:r>
      <w:r w:rsidRPr="004E64AC">
        <w:t xml:space="preserve"> Long histories of gender-based </w:t>
      </w:r>
      <w:r w:rsidRPr="004E64AC">
        <w:rPr>
          <w:lang w:eastAsia="zh-CN"/>
        </w:rPr>
        <w:t>violence</w:t>
      </w:r>
      <w:r w:rsidRPr="004E64AC">
        <w:t xml:space="preserve"> can result in complex trauma and can exacerbate </w:t>
      </w:r>
      <w:r w:rsidR="006B1C71" w:rsidRPr="004E64AC">
        <w:t xml:space="preserve">the effects of </w:t>
      </w:r>
      <w:r w:rsidRPr="004E64AC">
        <w:t>psycho-social or intellectual disabilities.</w:t>
      </w:r>
      <w:r w:rsidRPr="004E64AC">
        <w:rPr>
          <w:rStyle w:val="FootnoteReference"/>
        </w:rPr>
        <w:footnoteReference w:id="29"/>
      </w:r>
      <w:r w:rsidRPr="004E64AC">
        <w:t xml:space="preserve"> </w:t>
      </w:r>
    </w:p>
    <w:p w14:paraId="51E1A87A" w14:textId="78F6DF9D" w:rsidR="00245CE5" w:rsidRPr="004E64AC" w:rsidRDefault="002D4A51" w:rsidP="009C6361">
      <w:pPr>
        <w:pStyle w:val="Default"/>
        <w:numPr>
          <w:ilvl w:val="0"/>
          <w:numId w:val="3"/>
        </w:numPr>
        <w:spacing w:after="120"/>
        <w:jc w:val="both"/>
        <w:rPr>
          <w:spacing w:val="-2"/>
        </w:rPr>
      </w:pPr>
      <w:r w:rsidRPr="004E64AC">
        <w:rPr>
          <w:spacing w:val="-2"/>
        </w:rPr>
        <w:t>In a 2018 study, the Cornell Center on the Death Penalty Worldwide found that, in the global context, women are more vulnerable and most likely to be sentenced to death for criminal offenses committed within the context of gender-based violence</w:t>
      </w:r>
      <w:r w:rsidRPr="004E64AC">
        <w:rPr>
          <w:rStyle w:val="FootnoteReference"/>
          <w:spacing w:val="-2"/>
        </w:rPr>
        <w:footnoteReference w:id="30"/>
      </w:r>
      <w:r w:rsidRPr="004E64AC">
        <w:rPr>
          <w:spacing w:val="-2"/>
        </w:rPr>
        <w:t xml:space="preserve"> and manipulative or coercive relationships with male co-</w:t>
      </w:r>
      <w:r w:rsidRPr="004E64AC">
        <w:rPr>
          <w:lang w:eastAsia="zh-CN"/>
        </w:rPr>
        <w:t>defendants</w:t>
      </w:r>
      <w:r w:rsidRPr="004E64AC">
        <w:rPr>
          <w:spacing w:val="-2"/>
        </w:rPr>
        <w:t>.</w:t>
      </w:r>
      <w:r w:rsidRPr="004E64AC">
        <w:rPr>
          <w:rStyle w:val="FootnoteReference"/>
          <w:spacing w:val="-2"/>
        </w:rPr>
        <w:footnoteReference w:id="31"/>
      </w:r>
      <w:r w:rsidRPr="004E64AC">
        <w:rPr>
          <w:spacing w:val="-2"/>
        </w:rPr>
        <w:t xml:space="preserve"> Cornell’s data </w:t>
      </w:r>
      <w:r w:rsidRPr="004E64AC">
        <w:t>indicate that most women under sentence of death have been sentenced to death for the crime of murder.</w:t>
      </w:r>
      <w:r w:rsidRPr="004E64AC">
        <w:rPr>
          <w:rStyle w:val="FootnoteReference"/>
        </w:rPr>
        <w:footnoteReference w:id="32"/>
      </w:r>
      <w:r w:rsidRPr="004E64AC">
        <w:t xml:space="preserve"> These women have overwhelmingly experienced prolonged domestic violence at the hands of a </w:t>
      </w:r>
      <w:r w:rsidRPr="004E64AC">
        <w:lastRenderedPageBreak/>
        <w:t>partner, spouse, or another family member.</w:t>
      </w:r>
      <w:r w:rsidRPr="004E64AC">
        <w:rPr>
          <w:vertAlign w:val="superscript"/>
          <w:lang w:eastAsia="zh-CN"/>
        </w:rPr>
        <w:footnoteReference w:id="33"/>
      </w:r>
      <w:r w:rsidRPr="004E64AC">
        <w:t xml:space="preserve"> </w:t>
      </w:r>
      <w:r w:rsidRPr="004E64AC">
        <w:rPr>
          <w:lang w:eastAsia="zh-CN"/>
        </w:rPr>
        <w:t>Many women under sentence of death are survivors of gender-based violence and come from disadvantaged socio-economic backgrounds.</w:t>
      </w:r>
      <w:r w:rsidRPr="004E64AC">
        <w:rPr>
          <w:vertAlign w:val="superscript"/>
          <w:lang w:eastAsia="zh-CN"/>
        </w:rPr>
        <w:footnoteReference w:id="34"/>
      </w:r>
      <w:r w:rsidRPr="004E64AC">
        <w:t xml:space="preserve"> At a global level, sentencing </w:t>
      </w:r>
      <w:r w:rsidRPr="004E64AC">
        <w:rPr>
          <w:spacing w:val="-2"/>
        </w:rPr>
        <w:t>courts typically fail to take into account a defendant’s experience as a survivor of gender-based violence or a victim of a manipulative or coercive relationship (for example in cases where women are pressured or tricked into transporting drugs) as mitigating factors during sentencing.</w:t>
      </w:r>
      <w:r w:rsidRPr="004E64AC">
        <w:rPr>
          <w:rStyle w:val="FootnoteReference"/>
          <w:spacing w:val="-2"/>
        </w:rPr>
        <w:footnoteReference w:id="35"/>
      </w:r>
      <w:r w:rsidRPr="004E64AC">
        <w:rPr>
          <w:spacing w:val="-2"/>
        </w:rPr>
        <w:t xml:space="preserve"> </w:t>
      </w:r>
      <w:r w:rsidRPr="004E64AC">
        <w:t xml:space="preserve">Research also indicates that courts also fail to account for power dynamics and tactics of coercive control that may affect a woman’s involvement in and culpability for a crime. </w:t>
      </w:r>
    </w:p>
    <w:p w14:paraId="35947C84" w14:textId="1591FE72" w:rsidR="002D4A51" w:rsidRPr="004E64AC" w:rsidRDefault="002D4A51" w:rsidP="009C6361">
      <w:pPr>
        <w:pStyle w:val="Default"/>
        <w:numPr>
          <w:ilvl w:val="0"/>
          <w:numId w:val="3"/>
        </w:numPr>
        <w:spacing w:after="120"/>
        <w:jc w:val="both"/>
        <w:rPr>
          <w:color w:val="auto"/>
        </w:rPr>
      </w:pPr>
      <w:r w:rsidRPr="004E64AC">
        <w:rPr>
          <w:spacing w:val="-2"/>
        </w:rPr>
        <w:t xml:space="preserve">Cases documented by the Cornell Center have shown violations of </w:t>
      </w:r>
      <w:r w:rsidRPr="004E64AC">
        <w:rPr>
          <w:lang w:eastAsia="zh-CN"/>
        </w:rPr>
        <w:t>women’s</w:t>
      </w:r>
      <w:r w:rsidRPr="004E64AC">
        <w:rPr>
          <w:spacing w:val="-2"/>
        </w:rPr>
        <w:t xml:space="preserve"> right to a fair trial. A 2021 follow-up study </w:t>
      </w:r>
      <w:r w:rsidRPr="004E64AC">
        <w:rPr>
          <w:lang w:eastAsia="zh-CN"/>
        </w:rPr>
        <w:t>demonstrated</w:t>
      </w:r>
      <w:r w:rsidRPr="004E64AC">
        <w:rPr>
          <w:spacing w:val="-2"/>
        </w:rPr>
        <w:t xml:space="preserve"> that “fair trial principles dictate that courts should consider all relevant mitigating circumstances before imposing a sentence. In practice, however, many courts neglect gender-specific mitigation.</w:t>
      </w:r>
      <w:r w:rsidR="000A7AC0" w:rsidRPr="004E64AC">
        <w:rPr>
          <w:spacing w:val="-2"/>
        </w:rPr>
        <w:t>”</w:t>
      </w:r>
      <w:r w:rsidRPr="004E64AC">
        <w:rPr>
          <w:rStyle w:val="FootnoteReference"/>
          <w:spacing w:val="-2"/>
        </w:rPr>
        <w:footnoteReference w:id="36"/>
      </w:r>
    </w:p>
    <w:p w14:paraId="1C799FA2" w14:textId="0E4704C9" w:rsidR="002D4A51" w:rsidRPr="004E64AC" w:rsidRDefault="00B17C9F" w:rsidP="009C6361">
      <w:pPr>
        <w:pStyle w:val="Default"/>
        <w:numPr>
          <w:ilvl w:val="0"/>
          <w:numId w:val="3"/>
        </w:numPr>
        <w:spacing w:after="120"/>
        <w:jc w:val="both"/>
        <w:rPr>
          <w:color w:val="auto"/>
        </w:rPr>
      </w:pPr>
      <w:r w:rsidRPr="004E64AC">
        <w:rPr>
          <w:lang w:eastAsia="zh-CN"/>
        </w:rPr>
        <w:t>T</w:t>
      </w:r>
      <w:r w:rsidR="002D4A51" w:rsidRPr="004E64AC">
        <w:rPr>
          <w:lang w:eastAsia="zh-CN"/>
        </w:rPr>
        <w:t xml:space="preserve">he Cornell Center </w:t>
      </w:r>
      <w:r w:rsidRPr="004E64AC">
        <w:rPr>
          <w:lang w:eastAsia="zh-CN"/>
        </w:rPr>
        <w:t xml:space="preserve">also </w:t>
      </w:r>
      <w:r w:rsidR="002D4A51" w:rsidRPr="004E64AC">
        <w:rPr>
          <w:lang w:eastAsia="zh-CN"/>
        </w:rPr>
        <w:t xml:space="preserve">found that women are more likely to receive a death sentence when the </w:t>
      </w:r>
      <w:r w:rsidR="002D4A51" w:rsidRPr="004E64AC">
        <w:rPr>
          <w:spacing w:val="-2"/>
        </w:rPr>
        <w:t>adjudicating</w:t>
      </w:r>
      <w:r w:rsidR="002D4A51" w:rsidRPr="004E64AC">
        <w:rPr>
          <w:lang w:eastAsia="zh-CN"/>
        </w:rPr>
        <w:t xml:space="preserve"> authority perceives that they are violating entrenched gender norms, being cast as the “female fatale” or the “witch.” Women are often put on trial not only for acts they performed but also for allegedly being “a bad wife, a bad mother, and a bad woman.”</w:t>
      </w:r>
      <w:r w:rsidR="002D4A51" w:rsidRPr="004E64AC">
        <w:rPr>
          <w:vertAlign w:val="superscript"/>
          <w:lang w:eastAsia="zh-CN"/>
        </w:rPr>
        <w:footnoteReference w:id="37"/>
      </w:r>
    </w:p>
    <w:p w14:paraId="00EDCEDD" w14:textId="610C7042" w:rsidR="002D4A51" w:rsidRPr="004E64AC" w:rsidRDefault="002D4A51" w:rsidP="009C6361">
      <w:pPr>
        <w:pStyle w:val="Default"/>
        <w:numPr>
          <w:ilvl w:val="0"/>
          <w:numId w:val="3"/>
        </w:numPr>
        <w:spacing w:after="120"/>
        <w:jc w:val="both"/>
      </w:pPr>
      <w:r w:rsidRPr="004E64AC">
        <w:t>Women perceived as the perpetrator of the crime are more likely to receive a harsher punishment than men accused of similar offenses.</w:t>
      </w:r>
      <w:r w:rsidRPr="004E64AC">
        <w:rPr>
          <w:rStyle w:val="FootnoteReference"/>
        </w:rPr>
        <w:footnoteReference w:id="38"/>
      </w:r>
      <w:r w:rsidRPr="004E64AC">
        <w:t xml:space="preserve"> The death penalty disproportionally effects those individuals who face “gender stereotypes, stigma, harmful and patriarchal cultural norms, and gender-based violence.”</w:t>
      </w:r>
      <w:r w:rsidRPr="004E64AC">
        <w:rPr>
          <w:rStyle w:val="FootnoteReference"/>
        </w:rPr>
        <w:footnoteReference w:id="39"/>
      </w:r>
      <w:r w:rsidRPr="004E64AC">
        <w:t xml:space="preserve"> This </w:t>
      </w:r>
      <w:r w:rsidR="00FC22F2" w:rsidRPr="004E64AC">
        <w:t xml:space="preserve">discrepancy </w:t>
      </w:r>
      <w:r w:rsidRPr="004E64AC">
        <w:t>has an “adverse impact on the ability of women to gain access to justice on an equal basis with men.”</w:t>
      </w:r>
      <w:r w:rsidRPr="004E64AC">
        <w:rPr>
          <w:rStyle w:val="FootnoteReference"/>
        </w:rPr>
        <w:footnoteReference w:id="40"/>
      </w:r>
      <w:r w:rsidRPr="004E64AC">
        <w:t xml:space="preserve"> </w:t>
      </w:r>
    </w:p>
    <w:p w14:paraId="126B99CA" w14:textId="08BA2D61" w:rsidR="00CA1F0E" w:rsidRPr="004E64AC" w:rsidRDefault="002D4A51" w:rsidP="009C6361">
      <w:pPr>
        <w:pStyle w:val="Default"/>
        <w:numPr>
          <w:ilvl w:val="0"/>
          <w:numId w:val="3"/>
        </w:numPr>
        <w:spacing w:after="120"/>
        <w:jc w:val="both"/>
        <w:rPr>
          <w:rStyle w:val="normaltextrun"/>
        </w:rPr>
      </w:pPr>
      <w:r w:rsidRPr="004E64AC">
        <w:rPr>
          <w:rStyle w:val="normaltextrun"/>
        </w:rPr>
        <w:t xml:space="preserve">Global trends show that women sentenced to death face intersectional discrimination. According to Cornell’s 2018 report, most women on death row come from backgrounds of severe socio-economic </w:t>
      </w:r>
      <w:r w:rsidR="00B6109C" w:rsidRPr="004E64AC">
        <w:rPr>
          <w:rStyle w:val="normaltextrun"/>
        </w:rPr>
        <w:t>disadvantage</w:t>
      </w:r>
      <w:r w:rsidRPr="004E64AC">
        <w:rPr>
          <w:rStyle w:val="normaltextrun"/>
        </w:rPr>
        <w:t xml:space="preserve"> and many are </w:t>
      </w:r>
      <w:r w:rsidR="004B7107" w:rsidRPr="004E64AC">
        <w:rPr>
          <w:rStyle w:val="normaltextrun"/>
        </w:rPr>
        <w:t xml:space="preserve">not </w:t>
      </w:r>
      <w:r w:rsidRPr="004E64AC">
        <w:rPr>
          <w:rStyle w:val="normaltextrun"/>
        </w:rPr>
        <w:t xml:space="preserve">literate, </w:t>
      </w:r>
      <w:r w:rsidR="003C770E" w:rsidRPr="004E64AC">
        <w:rPr>
          <w:rStyle w:val="normaltextrun"/>
        </w:rPr>
        <w:t xml:space="preserve">disadvantages that </w:t>
      </w:r>
      <w:r w:rsidRPr="004E64AC">
        <w:rPr>
          <w:rStyle w:val="normaltextrun"/>
        </w:rPr>
        <w:t xml:space="preserve">can </w:t>
      </w:r>
      <w:r w:rsidRPr="004E64AC">
        <w:rPr>
          <w:rStyle w:val="normaltextrun"/>
        </w:rPr>
        <w:lastRenderedPageBreak/>
        <w:t>reinforce unequal access to effective legal representation.</w:t>
      </w:r>
      <w:r w:rsidRPr="004E64AC">
        <w:rPr>
          <w:rStyle w:val="superscript"/>
          <w:vertAlign w:val="superscript"/>
        </w:rPr>
        <w:t>42</w:t>
      </w:r>
      <w:r w:rsidRPr="004E64AC">
        <w:rPr>
          <w:rStyle w:val="normaltextrun"/>
        </w:rPr>
        <w:t xml:space="preserve"> These women are more likely to be unaware of their legal rights.</w:t>
      </w:r>
      <w:r w:rsidRPr="004E64AC">
        <w:rPr>
          <w:rStyle w:val="superscript"/>
          <w:vertAlign w:val="superscript"/>
        </w:rPr>
        <w:t>43</w:t>
      </w:r>
      <w:r w:rsidRPr="004E64AC">
        <w:rPr>
          <w:rStyle w:val="normaltextrun"/>
        </w:rPr>
        <w:t xml:space="preserve"> Illiteracy and lack of </w:t>
      </w:r>
      <w:r w:rsidR="008B377E" w:rsidRPr="004E64AC">
        <w:rPr>
          <w:rStyle w:val="normaltextrun"/>
        </w:rPr>
        <w:t xml:space="preserve">formal </w:t>
      </w:r>
      <w:r w:rsidRPr="004E64AC">
        <w:rPr>
          <w:rStyle w:val="normaltextrun"/>
        </w:rPr>
        <w:t xml:space="preserve">education among women </w:t>
      </w:r>
      <w:r w:rsidR="008B377E" w:rsidRPr="004E64AC">
        <w:rPr>
          <w:rStyle w:val="normaltextrun"/>
        </w:rPr>
        <w:t xml:space="preserve">from disadvantaged socio-economic backgrounds </w:t>
      </w:r>
      <w:r w:rsidRPr="004E64AC">
        <w:rPr>
          <w:rStyle w:val="normaltextrun"/>
        </w:rPr>
        <w:t>leave them more vulnerable to discrimination, coercion, and exploitation.</w:t>
      </w:r>
      <w:r w:rsidRPr="004E64AC">
        <w:rPr>
          <w:rStyle w:val="superscript"/>
          <w:vertAlign w:val="superscript"/>
        </w:rPr>
        <w:t>44</w:t>
      </w:r>
      <w:r w:rsidRPr="004E64AC">
        <w:rPr>
          <w:rStyle w:val="normaltextrun"/>
        </w:rPr>
        <w:t xml:space="preserve"> This intersectional discrimination exacerbates the risk that a woman charged with a capital crime will be subjected to an unfair trial. </w:t>
      </w:r>
    </w:p>
    <w:p w14:paraId="769299DE" w14:textId="425BA4FB" w:rsidR="00FC4815" w:rsidRPr="004E64AC" w:rsidRDefault="00F50029" w:rsidP="009C6361">
      <w:pPr>
        <w:pStyle w:val="Default"/>
        <w:numPr>
          <w:ilvl w:val="0"/>
          <w:numId w:val="3"/>
        </w:numPr>
        <w:spacing w:after="120"/>
        <w:jc w:val="both"/>
      </w:pPr>
      <w:r w:rsidRPr="004E64AC">
        <w:rPr>
          <w:rStyle w:val="normaltextrun"/>
        </w:rPr>
        <w:t xml:space="preserve">Failure to address domestic violence in Kuwait may lead to victim-survivors of domestic violence committing a death-eligible offense. </w:t>
      </w:r>
      <w:r w:rsidR="00096EB6" w:rsidRPr="004E64AC">
        <w:t xml:space="preserve">In Kuwait, </w:t>
      </w:r>
      <w:r w:rsidR="00FC4815" w:rsidRPr="004E64AC">
        <w:t>the police present a bottleneck for women reporting gender-based violence,</w:t>
      </w:r>
      <w:r w:rsidR="00FC4815" w:rsidRPr="004E64AC">
        <w:rPr>
          <w:rStyle w:val="FootnoteReference"/>
        </w:rPr>
        <w:footnoteReference w:id="41"/>
      </w:r>
      <w:r w:rsidR="00FC4815" w:rsidRPr="004E64AC">
        <w:t xml:space="preserve"> and the law requires two male witnesses.</w:t>
      </w:r>
      <w:r w:rsidR="00FC4815" w:rsidRPr="004E64AC">
        <w:rPr>
          <w:rStyle w:val="FootnoteReference"/>
        </w:rPr>
        <w:footnoteReference w:id="42"/>
      </w:r>
      <w:r w:rsidR="00FC4815" w:rsidRPr="004E64AC">
        <w:t xml:space="preserve"> </w:t>
      </w:r>
    </w:p>
    <w:p w14:paraId="230C7963" w14:textId="208EEE96" w:rsidR="00B00BC0" w:rsidRPr="004E64AC" w:rsidRDefault="00B00BC0" w:rsidP="009C6361">
      <w:pPr>
        <w:pStyle w:val="Default"/>
        <w:numPr>
          <w:ilvl w:val="0"/>
          <w:numId w:val="3"/>
        </w:numPr>
        <w:spacing w:after="120"/>
        <w:jc w:val="both"/>
      </w:pPr>
      <w:r w:rsidRPr="004E64AC">
        <w:t>Kuwait has made some efforts to combat domestic violence, including the creation of family courts to deal with domestic violence cases and the drafting of a law that: (1) Defines “domestic violence”; (2) Provides for shelters, psychological counselling</w:t>
      </w:r>
      <w:r w:rsidR="00B33CA0" w:rsidRPr="004E64AC">
        <w:t>,</w:t>
      </w:r>
      <w:r w:rsidRPr="004E64AC">
        <w:t xml:space="preserve"> and legal assistance to victims; and (3) Establishes a domestic violence hotline for complaints.</w:t>
      </w:r>
      <w:r w:rsidRPr="004E64AC">
        <w:rPr>
          <w:rStyle w:val="FootnoteReference"/>
        </w:rPr>
        <w:footnoteReference w:id="43"/>
      </w:r>
      <w:r w:rsidRPr="004E64AC">
        <w:t xml:space="preserve"> The new law, however, does not set out penalties for domestic violence as a crime on its own, and does not include violence perpetrated by </w:t>
      </w:r>
      <w:r w:rsidRPr="004E64AC">
        <w:rPr>
          <w:rStyle w:val="normaltextrun"/>
        </w:rPr>
        <w:t>former</w:t>
      </w:r>
      <w:r w:rsidRPr="004E64AC">
        <w:t xml:space="preserve"> intimate partners</w:t>
      </w:r>
      <w:r w:rsidR="00180B49" w:rsidRPr="004E64AC">
        <w:t xml:space="preserve">. The law fails to </w:t>
      </w:r>
      <w:r w:rsidRPr="004E64AC">
        <w:t>protect women engaged in relationships outside of wedlock, including women who are engaged or unofficially married.</w:t>
      </w:r>
      <w:r w:rsidRPr="004E64AC">
        <w:rPr>
          <w:rStyle w:val="FootnoteReference"/>
        </w:rPr>
        <w:footnoteReference w:id="44"/>
      </w:r>
      <w:r w:rsidRPr="004E64AC">
        <w:t xml:space="preserve"> Furthermore, a woman must produce a report from a government hospital describing her injuries</w:t>
      </w:r>
      <w:r w:rsidR="00292C2C" w:rsidRPr="004E64AC">
        <w:t>,</w:t>
      </w:r>
      <w:r w:rsidRPr="004E64AC">
        <w:t xml:space="preserve"> and </w:t>
      </w:r>
      <w:r w:rsidR="00292C2C" w:rsidRPr="004E64AC">
        <w:t xml:space="preserve">she must </w:t>
      </w:r>
      <w:r w:rsidRPr="004E64AC">
        <w:t>have two male witnesses</w:t>
      </w:r>
      <w:r w:rsidR="00292C2C" w:rsidRPr="004E64AC">
        <w:t xml:space="preserve"> to the domestic violence</w:t>
      </w:r>
      <w:r w:rsidRPr="004E64AC">
        <w:t>. Although a woman may petition for divorce based on injury from domestic violence, the law does not provide a clear legal standard for what constitutes injury.</w:t>
      </w:r>
      <w:r w:rsidRPr="004E64AC">
        <w:rPr>
          <w:rStyle w:val="FootnoteReference"/>
        </w:rPr>
        <w:footnoteReference w:id="45"/>
      </w:r>
    </w:p>
    <w:p w14:paraId="4DB6BD8D" w14:textId="1A0F9A6E" w:rsidR="00FC4815" w:rsidRPr="004E64AC" w:rsidRDefault="00B00BC0" w:rsidP="009C6361">
      <w:pPr>
        <w:pStyle w:val="Default"/>
        <w:numPr>
          <w:ilvl w:val="0"/>
          <w:numId w:val="3"/>
        </w:numPr>
        <w:spacing w:after="120"/>
        <w:jc w:val="both"/>
        <w:rPr>
          <w:rStyle w:val="normaltextrun"/>
        </w:rPr>
      </w:pPr>
      <w:r w:rsidRPr="004E64AC">
        <w:t xml:space="preserve">The Government of Kuwait is falling short of its obligation to eradicate gender-based violence, including sexual violence. A 2018 study found that 53.1% of women in </w:t>
      </w:r>
      <w:r w:rsidR="00044D4C" w:rsidRPr="004E64AC">
        <w:t xml:space="preserve">the </w:t>
      </w:r>
      <w:r w:rsidRPr="004E64AC">
        <w:t>country have experienced gender-based violence.</w:t>
      </w:r>
      <w:r w:rsidRPr="004E64AC">
        <w:rPr>
          <w:rStyle w:val="FootnoteReference"/>
        </w:rPr>
        <w:footnoteReference w:id="46"/>
      </w:r>
      <w:r w:rsidRPr="004E64AC">
        <w:t xml:space="preserve"> Women in Kuwait report that police stations do not take seriously reports</w:t>
      </w:r>
      <w:r w:rsidR="002156A3" w:rsidRPr="004E64AC">
        <w:t xml:space="preserve"> of domestic violence and sexual assault lodged</w:t>
      </w:r>
      <w:r w:rsidRPr="004E64AC">
        <w:t xml:space="preserve"> by both citizens and non-citizens.</w:t>
      </w:r>
      <w:r w:rsidRPr="004E64AC">
        <w:rPr>
          <w:rStyle w:val="FootnoteReference"/>
        </w:rPr>
        <w:footnoteReference w:id="47"/>
      </w:r>
      <w:r w:rsidRPr="004E64AC">
        <w:t xml:space="preserve"> As a result of this lack of protection, incidents of gendered violence are significantly under-reported.</w:t>
      </w:r>
      <w:r w:rsidRPr="004E64AC">
        <w:rPr>
          <w:rStyle w:val="FootnoteReference"/>
        </w:rPr>
        <w:footnoteReference w:id="48"/>
      </w:r>
      <w:r w:rsidRPr="004E64AC">
        <w:t xml:space="preserve"> </w:t>
      </w:r>
      <w:r w:rsidR="009D4EF1" w:rsidRPr="004E64AC">
        <w:t>In 2021, s</w:t>
      </w:r>
      <w:r w:rsidRPr="004E64AC">
        <w:t xml:space="preserve">immering tensions based on a culture of impunity around gender violence prompted activists to launch a countrywide social-media campaign called Lan </w:t>
      </w:r>
      <w:proofErr w:type="spellStart"/>
      <w:r w:rsidRPr="004E64AC">
        <w:t>Asket</w:t>
      </w:r>
      <w:proofErr w:type="spellEnd"/>
      <w:r w:rsidRPr="004E64AC">
        <w:t xml:space="preserve"> (“I will not be silenced”).</w:t>
      </w:r>
      <w:r w:rsidRPr="004E64AC">
        <w:rPr>
          <w:rStyle w:val="FootnoteReference"/>
        </w:rPr>
        <w:footnoteReference w:id="49"/>
      </w:r>
      <w:r w:rsidRPr="004E64AC">
        <w:t xml:space="preserve"> The campaign documented countless reports of violence and harassment that never gained legal traction, including </w:t>
      </w:r>
      <w:r w:rsidRPr="004E64AC">
        <w:lastRenderedPageBreak/>
        <w:t xml:space="preserve">abuses </w:t>
      </w:r>
      <w:r w:rsidR="002B4EE1" w:rsidRPr="004E64AC">
        <w:t>experienced</w:t>
      </w:r>
      <w:r w:rsidRPr="004E64AC">
        <w:t xml:space="preserve"> by female foreign workers seeking to leave abusive </w:t>
      </w:r>
      <w:r w:rsidR="002B4EE1" w:rsidRPr="004E64AC">
        <w:t xml:space="preserve">employment </w:t>
      </w:r>
      <w:r w:rsidRPr="004E64AC">
        <w:t>situations.</w:t>
      </w:r>
      <w:r w:rsidRPr="004E64AC">
        <w:rPr>
          <w:rStyle w:val="FootnoteReference"/>
        </w:rPr>
        <w:footnoteReference w:id="50"/>
      </w:r>
      <w:r w:rsidRPr="004E64AC">
        <w:t xml:space="preserve"> In February 2022, women protested the </w:t>
      </w:r>
      <w:r w:rsidR="00D61D94" w:rsidRPr="004E64AC">
        <w:t xml:space="preserve">government’s </w:t>
      </w:r>
      <w:r w:rsidRPr="004E64AC">
        <w:t>backsliding on the rights of women</w:t>
      </w:r>
      <w:r w:rsidR="00D61D94" w:rsidRPr="004E64AC">
        <w:t>,</w:t>
      </w:r>
      <w:r w:rsidRPr="004E64AC">
        <w:t xml:space="preserve"> including new male-guardianship rules.</w:t>
      </w:r>
      <w:r w:rsidRPr="004E64AC">
        <w:rPr>
          <w:rStyle w:val="FootnoteReference"/>
        </w:rPr>
        <w:footnoteReference w:id="51"/>
      </w:r>
      <w:r w:rsidR="00860D8E" w:rsidRPr="004E64AC">
        <w:t xml:space="preserve"> </w:t>
      </w:r>
    </w:p>
    <w:p w14:paraId="3AFBB847" w14:textId="37B9E8D5" w:rsidR="008A5849" w:rsidRPr="004E64AC" w:rsidRDefault="00CB02DB" w:rsidP="000D36AA">
      <w:pPr>
        <w:pStyle w:val="Default"/>
        <w:numPr>
          <w:ilvl w:val="0"/>
          <w:numId w:val="6"/>
        </w:numPr>
        <w:spacing w:after="120"/>
        <w:jc w:val="both"/>
        <w:rPr>
          <w:rStyle w:val="normaltextrun"/>
          <w:b/>
          <w:bCs/>
        </w:rPr>
      </w:pPr>
      <w:r w:rsidRPr="004E64AC">
        <w:rPr>
          <w:rStyle w:val="normaltextrun"/>
          <w:b/>
          <w:bCs/>
        </w:rPr>
        <w:t xml:space="preserve">Kuwait sentences migrant domestic workers to death </w:t>
      </w:r>
      <w:r w:rsidR="000D36AA" w:rsidRPr="004E64AC">
        <w:rPr>
          <w:rStyle w:val="normaltextrun"/>
          <w:b/>
          <w:bCs/>
        </w:rPr>
        <w:t>(List of Issues paragraph 14).</w:t>
      </w:r>
    </w:p>
    <w:p w14:paraId="0C441346" w14:textId="249D35A5" w:rsidR="000D36AA" w:rsidRPr="004E64AC" w:rsidRDefault="000D36AA" w:rsidP="009C6361">
      <w:pPr>
        <w:pStyle w:val="Default"/>
        <w:numPr>
          <w:ilvl w:val="0"/>
          <w:numId w:val="3"/>
        </w:numPr>
        <w:spacing w:after="120"/>
        <w:jc w:val="both"/>
        <w:rPr>
          <w:color w:val="auto"/>
        </w:rPr>
      </w:pPr>
      <w:r w:rsidRPr="004E64AC">
        <w:rPr>
          <w:color w:val="auto"/>
        </w:rPr>
        <w:t xml:space="preserve">Several of the women executed since 2017 were migrant domestic workers, and </w:t>
      </w:r>
      <w:r w:rsidR="00A664C3" w:rsidRPr="004E64AC">
        <w:rPr>
          <w:color w:val="auto"/>
        </w:rPr>
        <w:t xml:space="preserve">authorities executed </w:t>
      </w:r>
      <w:r w:rsidRPr="004E64AC">
        <w:rPr>
          <w:color w:val="auto"/>
        </w:rPr>
        <w:t>two of them for murdering members of their employers’ families.</w:t>
      </w:r>
    </w:p>
    <w:p w14:paraId="2AA4186E" w14:textId="327180CB" w:rsidR="000D36AA" w:rsidRPr="004E64AC" w:rsidRDefault="000D36AA" w:rsidP="009C6361">
      <w:pPr>
        <w:pStyle w:val="Default"/>
        <w:numPr>
          <w:ilvl w:val="0"/>
          <w:numId w:val="3"/>
        </w:numPr>
        <w:spacing w:after="120"/>
        <w:jc w:val="both"/>
      </w:pPr>
      <w:r w:rsidRPr="004E64AC">
        <w:t>Despite nominal protections provided under a 2015 domestic workers law,</w:t>
      </w:r>
      <w:r w:rsidRPr="004E64AC">
        <w:rPr>
          <w:rStyle w:val="FootnoteReference"/>
        </w:rPr>
        <w:footnoteReference w:id="52"/>
      </w:r>
      <w:r w:rsidRPr="004E64AC">
        <w:t xml:space="preserve"> migrant domestic workers continue to face exploitation, forced confinement to their employers’ houses, and physical and </w:t>
      </w:r>
      <w:r w:rsidRPr="004E64AC">
        <w:rPr>
          <w:color w:val="auto"/>
        </w:rPr>
        <w:t>sexual</w:t>
      </w:r>
      <w:r w:rsidRPr="004E64AC">
        <w:t xml:space="preserve"> abuse. Many domestic workers said they have not been able to claim their rights under the new law, in part because of the </w:t>
      </w:r>
      <w:r w:rsidRPr="004E64AC">
        <w:rPr>
          <w:i/>
          <w:iCs/>
        </w:rPr>
        <w:t>kafala</w:t>
      </w:r>
      <w:r w:rsidRPr="004E64AC">
        <w:t xml:space="preserve"> (sponsorship) system under which they cannot leave or change employers without their employers’ consent. </w:t>
      </w:r>
      <w:r w:rsidR="004B4579" w:rsidRPr="004E64AC">
        <w:t xml:space="preserve">People </w:t>
      </w:r>
      <w:r w:rsidRPr="004E64AC">
        <w:t xml:space="preserve">who flee their employers can be arrested for “absconding.” </w:t>
      </w:r>
    </w:p>
    <w:p w14:paraId="744A100C" w14:textId="6A0BB85B" w:rsidR="000D36AA" w:rsidRPr="004E64AC" w:rsidRDefault="000D36AA" w:rsidP="009C6361">
      <w:pPr>
        <w:pStyle w:val="Default"/>
        <w:numPr>
          <w:ilvl w:val="0"/>
          <w:numId w:val="3"/>
        </w:numPr>
        <w:spacing w:after="120"/>
        <w:jc w:val="both"/>
      </w:pPr>
      <w:r w:rsidRPr="004E64AC">
        <w:t>Human Rights Watch in a 2022 report observed that migrant workers</w:t>
      </w:r>
      <w:r w:rsidR="00FC1D49" w:rsidRPr="004E64AC">
        <w:t>, particularly migrant domestic workers,</w:t>
      </w:r>
      <w:r w:rsidRPr="004E64AC">
        <w:t xml:space="preserve"> remain vulnerable to abuse due to the </w:t>
      </w:r>
      <w:r w:rsidRPr="004E64AC">
        <w:rPr>
          <w:i/>
          <w:iCs/>
        </w:rPr>
        <w:t>kafala</w:t>
      </w:r>
      <w:r w:rsidRPr="004E64AC">
        <w:t xml:space="preserve"> system. The organization </w:t>
      </w:r>
      <w:r w:rsidRPr="004E64AC">
        <w:rPr>
          <w:color w:val="000000" w:themeColor="text1"/>
        </w:rPr>
        <w:t xml:space="preserve">reports “migrant domestic workers face additional forms of abuse, including being forcibly confined in their </w:t>
      </w:r>
      <w:r w:rsidRPr="004E64AC">
        <w:t>employers’</w:t>
      </w:r>
      <w:r w:rsidRPr="004E64AC">
        <w:rPr>
          <w:color w:val="000000" w:themeColor="text1"/>
        </w:rPr>
        <w:t xml:space="preserve"> homes, and verbal, physical and sexual abuse. While government shelters and complaint procedures exist for victims, there are serious barriers to accessing them, </w:t>
      </w:r>
      <w:r w:rsidRPr="004E64AC">
        <w:rPr>
          <w:color w:val="auto"/>
        </w:rPr>
        <w:t>particularly</w:t>
      </w:r>
      <w:r w:rsidRPr="004E64AC">
        <w:rPr>
          <w:color w:val="000000" w:themeColor="text1"/>
        </w:rPr>
        <w:t xml:space="preserve"> for abuses like owed or delayed wages.”</w:t>
      </w:r>
      <w:r w:rsidRPr="004E64AC">
        <w:rPr>
          <w:rStyle w:val="FootnoteReference"/>
          <w:color w:val="000000" w:themeColor="text1"/>
        </w:rPr>
        <w:footnoteReference w:id="53"/>
      </w:r>
      <w:r w:rsidRPr="004E64AC">
        <w:rPr>
          <w:color w:val="000000" w:themeColor="text1"/>
        </w:rPr>
        <w:t xml:space="preserve"> </w:t>
      </w:r>
      <w:r w:rsidRPr="004E64AC">
        <w:rPr>
          <w:color w:val="auto"/>
        </w:rPr>
        <w:t>Many domestic workers attempt to escape their workplace or die from suicide.</w:t>
      </w:r>
      <w:r w:rsidRPr="004E64AC">
        <w:rPr>
          <w:rStyle w:val="FootnoteReference"/>
          <w:color w:val="auto"/>
        </w:rPr>
        <w:footnoteReference w:id="54"/>
      </w:r>
    </w:p>
    <w:p w14:paraId="58567F43" w14:textId="65EBB3EA" w:rsidR="000D36AA" w:rsidRPr="004E64AC" w:rsidRDefault="000D36AA" w:rsidP="009C6361">
      <w:pPr>
        <w:pStyle w:val="Default"/>
        <w:numPr>
          <w:ilvl w:val="0"/>
          <w:numId w:val="3"/>
        </w:numPr>
        <w:spacing w:after="120"/>
        <w:jc w:val="both"/>
      </w:pPr>
      <w:r w:rsidRPr="004E64AC">
        <w:t xml:space="preserve">While there is no </w:t>
      </w:r>
      <w:r w:rsidRPr="004E64AC">
        <w:rPr>
          <w:color w:val="auto"/>
        </w:rPr>
        <w:t>specific</w:t>
      </w:r>
      <w:r w:rsidRPr="004E64AC">
        <w:t xml:space="preserve"> information available regarding Kuwait, the 2018 Cornell study referenced above observed that in other countries in the region, many women on death row are migrant domestic workers.</w:t>
      </w:r>
      <w:r w:rsidRPr="004E64AC">
        <w:rPr>
          <w:rStyle w:val="FootnoteReference"/>
        </w:rPr>
        <w:footnoteReference w:id="55"/>
      </w:r>
      <w:r w:rsidRPr="004E64AC">
        <w:t xml:space="preserve"> In many cases, the female domestic worker was accused of killing her </w:t>
      </w:r>
      <w:r w:rsidRPr="004E64AC">
        <w:rPr>
          <w:color w:val="auto"/>
        </w:rPr>
        <w:t>employer</w:t>
      </w:r>
      <w:r w:rsidRPr="004E64AC">
        <w:t xml:space="preserve"> or a family member of her employer, suggesting a “pattern of female migrant domestic workers sentenced to death in . . . Middle Eastern countries, who suffer from intersecting forms of oppression based on class, foreign nationality, precarious immigration status, and gender.”</w:t>
      </w:r>
      <w:r w:rsidRPr="004E64AC">
        <w:rPr>
          <w:rStyle w:val="FootnoteReference"/>
        </w:rPr>
        <w:footnoteReference w:id="56"/>
      </w:r>
      <w:r w:rsidRPr="004E64AC">
        <w:t xml:space="preserve"> </w:t>
      </w:r>
    </w:p>
    <w:p w14:paraId="63EE2399" w14:textId="3DBE7AF2" w:rsidR="002D4A51" w:rsidRPr="004E64AC" w:rsidRDefault="000D36AA">
      <w:pPr>
        <w:pStyle w:val="Default"/>
        <w:numPr>
          <w:ilvl w:val="0"/>
          <w:numId w:val="3"/>
        </w:numPr>
        <w:spacing w:after="120"/>
        <w:jc w:val="both"/>
        <w:rPr>
          <w:b/>
          <w:bCs/>
        </w:rPr>
      </w:pPr>
      <w:r w:rsidRPr="004E64AC">
        <w:lastRenderedPageBreak/>
        <w:t xml:space="preserve">There is no </w:t>
      </w:r>
      <w:r w:rsidRPr="004E64AC">
        <w:rPr>
          <w:color w:val="auto"/>
        </w:rPr>
        <w:t>information</w:t>
      </w:r>
      <w:r w:rsidRPr="004E64AC">
        <w:t xml:space="preserve"> to suggest that courts in Kuwait take these multifaceted forms of oppression, including sexual harassment and gender-based violence, into account in capital cases against foreign domestic workers.</w:t>
      </w:r>
    </w:p>
    <w:p w14:paraId="66B62FED" w14:textId="20536856" w:rsidR="00550D3C" w:rsidRPr="004E64AC" w:rsidRDefault="004B247F" w:rsidP="00B82D56">
      <w:pPr>
        <w:pStyle w:val="ListParagraph"/>
        <w:numPr>
          <w:ilvl w:val="0"/>
          <w:numId w:val="6"/>
        </w:numPr>
        <w:spacing w:after="120"/>
        <w:contextualSpacing w:val="0"/>
        <w:rPr>
          <w:rFonts w:ascii="Times New Roman" w:hAnsi="Times New Roman" w:cs="Times New Roman"/>
          <w:b/>
          <w:bCs/>
          <w:sz w:val="24"/>
          <w:szCs w:val="24"/>
        </w:rPr>
      </w:pPr>
      <w:r w:rsidRPr="004E64AC">
        <w:rPr>
          <w:rFonts w:ascii="Times New Roman" w:hAnsi="Times New Roman" w:cs="Times New Roman"/>
          <w:b/>
          <w:bCs/>
          <w:sz w:val="24"/>
          <w:szCs w:val="24"/>
        </w:rPr>
        <w:t xml:space="preserve">Kuwait’s violations </w:t>
      </w:r>
      <w:r w:rsidR="00F16BA4" w:rsidRPr="004E64AC">
        <w:rPr>
          <w:rFonts w:ascii="Times New Roman" w:hAnsi="Times New Roman" w:cs="Times New Roman"/>
          <w:b/>
          <w:bCs/>
          <w:sz w:val="24"/>
          <w:szCs w:val="24"/>
        </w:rPr>
        <w:t xml:space="preserve">of </w:t>
      </w:r>
      <w:r w:rsidRPr="004E64AC">
        <w:rPr>
          <w:rFonts w:ascii="Times New Roman" w:hAnsi="Times New Roman" w:cs="Times New Roman"/>
          <w:b/>
          <w:bCs/>
          <w:sz w:val="24"/>
          <w:szCs w:val="24"/>
        </w:rPr>
        <w:t>the right to due process and the right to a fair trial threaten the right to life</w:t>
      </w:r>
      <w:r w:rsidR="00F4629A" w:rsidRPr="004E64AC">
        <w:rPr>
          <w:rFonts w:ascii="Times New Roman" w:hAnsi="Times New Roman" w:cs="Times New Roman"/>
          <w:b/>
          <w:bCs/>
          <w:sz w:val="24"/>
          <w:szCs w:val="24"/>
        </w:rPr>
        <w:t xml:space="preserve">. </w:t>
      </w:r>
    </w:p>
    <w:p w14:paraId="6667F409" w14:textId="4FFB5444" w:rsidR="00DF2FF2" w:rsidRPr="004E64AC" w:rsidRDefault="00B31ADC" w:rsidP="009C6361">
      <w:pPr>
        <w:pStyle w:val="Default"/>
        <w:numPr>
          <w:ilvl w:val="0"/>
          <w:numId w:val="3"/>
        </w:numPr>
        <w:spacing w:after="120"/>
        <w:jc w:val="both"/>
        <w:rPr>
          <w:color w:val="auto"/>
        </w:rPr>
      </w:pPr>
      <w:r w:rsidRPr="004E64AC">
        <w:t xml:space="preserve">In its </w:t>
      </w:r>
      <w:r w:rsidR="008C7F11" w:rsidRPr="004E64AC">
        <w:t xml:space="preserve">2016 </w:t>
      </w:r>
      <w:r w:rsidRPr="004E64AC">
        <w:t xml:space="preserve">Concluding Observations, the Committee </w:t>
      </w:r>
      <w:r w:rsidR="00D27C0B" w:rsidRPr="004E64AC">
        <w:t>expressed concern about the independence of the judiciary</w:t>
      </w:r>
      <w:r w:rsidR="001933DD" w:rsidRPr="004E64AC">
        <w:t>,</w:t>
      </w:r>
      <w:r w:rsidR="00877C1A" w:rsidRPr="004E64AC">
        <w:rPr>
          <w:rStyle w:val="FootnoteReference"/>
        </w:rPr>
        <w:footnoteReference w:id="57"/>
      </w:r>
      <w:r w:rsidR="00F33FDB" w:rsidRPr="004E64AC">
        <w:t xml:space="preserve"> </w:t>
      </w:r>
      <w:r w:rsidR="006A4C4B" w:rsidRPr="004E64AC">
        <w:t>particular</w:t>
      </w:r>
      <w:r w:rsidR="001933DD" w:rsidRPr="004E64AC">
        <w:t>ly</w:t>
      </w:r>
      <w:r w:rsidR="006A4C4B" w:rsidRPr="004E64AC">
        <w:t xml:space="preserve"> the</w:t>
      </w:r>
      <w:r w:rsidR="002B6CAD" w:rsidRPr="004E64AC">
        <w:t xml:space="preserve"> executive branch’s</w:t>
      </w:r>
      <w:r w:rsidR="006A4C4B" w:rsidRPr="004E64AC">
        <w:t xml:space="preserve"> interference in matters such as the appointment, promotion</w:t>
      </w:r>
      <w:r w:rsidR="006E62B4" w:rsidRPr="004E64AC">
        <w:t>,</w:t>
      </w:r>
      <w:r w:rsidR="006A4C4B" w:rsidRPr="004E64AC">
        <w:t xml:space="preserve"> and disciplining of judges.</w:t>
      </w:r>
      <w:r w:rsidR="006A4C4B" w:rsidRPr="004E64AC">
        <w:rPr>
          <w:rStyle w:val="FootnoteReference"/>
        </w:rPr>
        <w:footnoteReference w:id="58"/>
      </w:r>
      <w:r w:rsidR="006A4C4B" w:rsidRPr="004E64AC">
        <w:t xml:space="preserve"> International human rights bodies and NGOs have regularly </w:t>
      </w:r>
      <w:r w:rsidR="006A4C4B" w:rsidRPr="004E64AC">
        <w:rPr>
          <w:color w:val="auto"/>
        </w:rPr>
        <w:t>expressed</w:t>
      </w:r>
      <w:r w:rsidR="006A4C4B" w:rsidRPr="004E64AC">
        <w:t xml:space="preserve"> concern about the independence of the Kuwaiti judiciary.</w:t>
      </w:r>
      <w:r w:rsidR="006A4C4B" w:rsidRPr="004E64AC">
        <w:rPr>
          <w:rStyle w:val="FootnoteReference"/>
        </w:rPr>
        <w:footnoteReference w:id="59"/>
      </w:r>
      <w:r w:rsidR="006A4C4B" w:rsidRPr="004E64AC">
        <w:t xml:space="preserve"> Further, Kuwait does not impose a code of conduct on public prosecutors beyond the provisions provided the Kuwaiti Code of Criminal Procedure</w:t>
      </w:r>
      <w:r w:rsidR="00F67C9B" w:rsidRPr="004E64AC">
        <w:t xml:space="preserve">. There are reports of executive </w:t>
      </w:r>
      <w:r w:rsidR="006A4C4B" w:rsidRPr="004E64AC">
        <w:t>pressure on the judiciary</w:t>
      </w:r>
      <w:r w:rsidR="00F67C9B" w:rsidRPr="004E64AC">
        <w:t xml:space="preserve"> as well as reports of</w:t>
      </w:r>
      <w:r w:rsidR="006A4C4B" w:rsidRPr="004E64AC">
        <w:t xml:space="preserve"> irregular payments </w:t>
      </w:r>
      <w:r w:rsidR="00F67C9B" w:rsidRPr="004E64AC">
        <w:t xml:space="preserve">in exchange </w:t>
      </w:r>
      <w:r w:rsidR="006A4C4B" w:rsidRPr="004E64AC">
        <w:t>for favorable decisions.</w:t>
      </w:r>
      <w:r w:rsidR="006A4C4B" w:rsidRPr="004E64AC">
        <w:rPr>
          <w:rStyle w:val="FootnoteReference"/>
        </w:rPr>
        <w:footnoteReference w:id="60"/>
      </w:r>
    </w:p>
    <w:p w14:paraId="2EDAF3BF" w14:textId="1A8892B5" w:rsidR="00DF2FF2" w:rsidRPr="004E64AC" w:rsidRDefault="006A4C4B" w:rsidP="009C6361">
      <w:pPr>
        <w:pStyle w:val="Default"/>
        <w:numPr>
          <w:ilvl w:val="0"/>
          <w:numId w:val="3"/>
        </w:numPr>
        <w:spacing w:after="120"/>
        <w:jc w:val="both"/>
        <w:rPr>
          <w:color w:val="auto"/>
        </w:rPr>
      </w:pPr>
      <w:r w:rsidRPr="004E64AC">
        <w:t xml:space="preserve">Kuwait does, however, require an automatic </w:t>
      </w:r>
      <w:r w:rsidR="00CA44B9" w:rsidRPr="004E64AC">
        <w:t xml:space="preserve">appellate </w:t>
      </w:r>
      <w:r w:rsidRPr="004E64AC">
        <w:t>review of any death sentence.</w:t>
      </w:r>
      <w:r w:rsidRPr="004E64AC">
        <w:rPr>
          <w:rStyle w:val="FootnoteReference"/>
        </w:rPr>
        <w:footnoteReference w:id="61"/>
      </w:r>
      <w:r w:rsidRPr="004E64AC">
        <w:t xml:space="preserve"> The appellate court takes into consideration the crime, the evidence, </w:t>
      </w:r>
      <w:r w:rsidR="0061694C" w:rsidRPr="004E64AC">
        <w:t xml:space="preserve">and </w:t>
      </w:r>
      <w:r w:rsidRPr="004E64AC">
        <w:t xml:space="preserve">the </w:t>
      </w:r>
      <w:r w:rsidR="00CA44B9" w:rsidRPr="004E64AC">
        <w:t xml:space="preserve">offender’s </w:t>
      </w:r>
      <w:r w:rsidRPr="004E64AC">
        <w:t>previous convictions</w:t>
      </w:r>
      <w:r w:rsidR="0061694C" w:rsidRPr="004E64AC">
        <w:t>.</w:t>
      </w:r>
      <w:r w:rsidRPr="004E64AC">
        <w:t xml:space="preserve"> </w:t>
      </w:r>
      <w:r w:rsidR="0061694C" w:rsidRPr="004E64AC">
        <w:t>I</w:t>
      </w:r>
      <w:r w:rsidRPr="004E64AC">
        <w:t>f the appellate court rejects the appeal, then the case automatically moves to the Court of Cassation</w:t>
      </w:r>
      <w:r w:rsidR="0061694C" w:rsidRPr="004E64AC">
        <w:t xml:space="preserve"> (</w:t>
      </w:r>
      <w:r w:rsidRPr="004E64AC">
        <w:t>the Kuwaiti Supreme Court</w:t>
      </w:r>
      <w:r w:rsidR="0061694C" w:rsidRPr="004E64AC">
        <w:t>)</w:t>
      </w:r>
      <w:r w:rsidRPr="004E64AC">
        <w:t xml:space="preserve"> for review.</w:t>
      </w:r>
      <w:r w:rsidRPr="004E64AC">
        <w:rPr>
          <w:rStyle w:val="FootnoteReference"/>
        </w:rPr>
        <w:footnoteReference w:id="62"/>
      </w:r>
      <w:r w:rsidR="00183595" w:rsidRPr="004E64AC">
        <w:t xml:space="preserve"> In all cases,</w:t>
      </w:r>
      <w:r w:rsidR="00993964" w:rsidRPr="004E64AC">
        <w:t xml:space="preserve"> authorities suspend</w:t>
      </w:r>
      <w:r w:rsidR="00183595" w:rsidRPr="004E64AC">
        <w:t xml:space="preserve"> the execution of the death penalty </w:t>
      </w:r>
      <w:r w:rsidR="00993964" w:rsidRPr="004E64AC">
        <w:t xml:space="preserve">until appellate </w:t>
      </w:r>
      <w:r w:rsidR="00183595" w:rsidRPr="004E64AC">
        <w:t>or pardon procedures</w:t>
      </w:r>
      <w:r w:rsidR="00993964" w:rsidRPr="004E64AC">
        <w:t xml:space="preserve"> are resolved</w:t>
      </w:r>
      <w:r w:rsidR="00183595" w:rsidRPr="004E64AC">
        <w:t>.</w:t>
      </w:r>
      <w:r w:rsidR="00710F9A" w:rsidRPr="004E64AC">
        <w:rPr>
          <w:rStyle w:val="FootnoteReference"/>
        </w:rPr>
        <w:footnoteReference w:id="63"/>
      </w:r>
    </w:p>
    <w:p w14:paraId="66B62FF3" w14:textId="536BD567" w:rsidR="00550D3C" w:rsidRPr="004E64AC" w:rsidRDefault="00832CA8" w:rsidP="009C6361">
      <w:pPr>
        <w:pStyle w:val="Default"/>
        <w:numPr>
          <w:ilvl w:val="0"/>
          <w:numId w:val="3"/>
        </w:numPr>
        <w:spacing w:after="120"/>
        <w:jc w:val="both"/>
        <w:rPr>
          <w:color w:val="auto"/>
        </w:rPr>
      </w:pPr>
      <w:r w:rsidRPr="004E64AC">
        <w:t xml:space="preserve">Authorities cannot carry out an execution until the country’s ruling </w:t>
      </w:r>
      <w:r w:rsidR="007A4E3C" w:rsidRPr="004E64AC">
        <w:t>A</w:t>
      </w:r>
      <w:r w:rsidRPr="004E64AC">
        <w:t>mir approves the death sentence</w:t>
      </w:r>
      <w:r w:rsidR="00183595" w:rsidRPr="004E64AC">
        <w:t xml:space="preserve">. The </w:t>
      </w:r>
      <w:r w:rsidR="007A4E3C" w:rsidRPr="004E64AC">
        <w:t>A</w:t>
      </w:r>
      <w:r w:rsidR="00183595" w:rsidRPr="004E64AC">
        <w:t>mir may confirm the sentence and authorize the execution, reduce the punishment, or grant a full pardon.</w:t>
      </w:r>
      <w:r w:rsidR="00183595" w:rsidRPr="004E64AC">
        <w:rPr>
          <w:rStyle w:val="FootnoteReference"/>
        </w:rPr>
        <w:footnoteReference w:id="64"/>
      </w:r>
      <w:r w:rsidR="00183595" w:rsidRPr="004E64AC">
        <w:t xml:space="preserve"> </w:t>
      </w:r>
    </w:p>
    <w:p w14:paraId="727E3F37" w14:textId="5CDA9B7C" w:rsidR="00DF2FF2" w:rsidRPr="004E64AC" w:rsidRDefault="007D2AB2" w:rsidP="009C6361">
      <w:pPr>
        <w:pStyle w:val="Default"/>
        <w:numPr>
          <w:ilvl w:val="0"/>
          <w:numId w:val="3"/>
        </w:numPr>
        <w:spacing w:after="120"/>
        <w:jc w:val="both"/>
        <w:rPr>
          <w:color w:val="auto"/>
        </w:rPr>
      </w:pPr>
      <w:r w:rsidRPr="004E64AC">
        <w:rPr>
          <w:color w:val="auto"/>
        </w:rPr>
        <w:t xml:space="preserve">The absence of women in the judiciary and the absence training on mitigating circumstances </w:t>
      </w:r>
      <w:r w:rsidR="008C4F17" w:rsidRPr="004E64AC">
        <w:rPr>
          <w:color w:val="auto"/>
        </w:rPr>
        <w:t xml:space="preserve">from a gender lens </w:t>
      </w:r>
      <w:r w:rsidRPr="004E64AC">
        <w:rPr>
          <w:color w:val="auto"/>
        </w:rPr>
        <w:t xml:space="preserve">leaves women </w:t>
      </w:r>
      <w:r w:rsidR="008C4F17" w:rsidRPr="004E64AC">
        <w:rPr>
          <w:color w:val="auto"/>
        </w:rPr>
        <w:t xml:space="preserve">particularly </w:t>
      </w:r>
      <w:r w:rsidRPr="004E64AC">
        <w:rPr>
          <w:color w:val="auto"/>
        </w:rPr>
        <w:t xml:space="preserve">vulnerable to </w:t>
      </w:r>
      <w:r w:rsidR="008C4F17" w:rsidRPr="004E64AC">
        <w:rPr>
          <w:color w:val="auto"/>
        </w:rPr>
        <w:t>discrimination in capital cases.</w:t>
      </w:r>
      <w:r w:rsidRPr="004E64AC">
        <w:rPr>
          <w:color w:val="auto"/>
        </w:rPr>
        <w:t xml:space="preserve"> </w:t>
      </w:r>
      <w:r w:rsidR="00DF2FF2" w:rsidRPr="004E64AC">
        <w:rPr>
          <w:color w:val="auto"/>
        </w:rPr>
        <w:t>Out of fifty elected members of the National Assembly, only two are female. There have never been more than four female members of the National Assembly.</w:t>
      </w:r>
      <w:r w:rsidR="00DF2FF2" w:rsidRPr="004E64AC">
        <w:rPr>
          <w:rStyle w:val="FootnoteReference"/>
          <w:color w:val="auto"/>
        </w:rPr>
        <w:footnoteReference w:id="65"/>
      </w:r>
      <w:r w:rsidR="00DF2FF2" w:rsidRPr="004E64AC">
        <w:rPr>
          <w:color w:val="auto"/>
        </w:rPr>
        <w:t xml:space="preserve"> The participation of women in the </w:t>
      </w:r>
      <w:r w:rsidR="00417911" w:rsidRPr="004E64AC">
        <w:rPr>
          <w:color w:val="auto"/>
        </w:rPr>
        <w:t xml:space="preserve">judiciary </w:t>
      </w:r>
      <w:r w:rsidR="00DF2FF2" w:rsidRPr="004E64AC">
        <w:rPr>
          <w:color w:val="auto"/>
        </w:rPr>
        <w:t xml:space="preserve">remains low. The Sixth State Party report sets </w:t>
      </w:r>
      <w:r w:rsidR="00DF2FF2" w:rsidRPr="004E64AC">
        <w:rPr>
          <w:color w:val="auto"/>
        </w:rPr>
        <w:lastRenderedPageBreak/>
        <w:t>out there are currently 55 Kuwaiti female prosecutors. As recently as 2021</w:t>
      </w:r>
      <w:r w:rsidR="00476667" w:rsidRPr="004E64AC">
        <w:rPr>
          <w:color w:val="auto"/>
        </w:rPr>
        <w:t>,</w:t>
      </w:r>
      <w:r w:rsidR="00DF2FF2" w:rsidRPr="004E64AC">
        <w:rPr>
          <w:color w:val="auto"/>
        </w:rPr>
        <w:t xml:space="preserve"> only fifteen Kuwaiti judges were women.</w:t>
      </w:r>
      <w:r w:rsidR="00DF2FF2" w:rsidRPr="004E64AC">
        <w:rPr>
          <w:rStyle w:val="FootnoteReference"/>
        </w:rPr>
        <w:footnoteReference w:id="66"/>
      </w:r>
      <w:r w:rsidR="00DF2FF2" w:rsidRPr="004E64AC">
        <w:rPr>
          <w:color w:val="auto"/>
        </w:rPr>
        <w:t xml:space="preserve"> The absence of women </w:t>
      </w:r>
      <w:r w:rsidR="00476667" w:rsidRPr="004E64AC">
        <w:rPr>
          <w:color w:val="auto"/>
        </w:rPr>
        <w:t xml:space="preserve">in </w:t>
      </w:r>
      <w:r w:rsidR="00DF2FF2" w:rsidRPr="004E64AC">
        <w:rPr>
          <w:color w:val="auto"/>
        </w:rPr>
        <w:t xml:space="preserve">key </w:t>
      </w:r>
      <w:proofErr w:type="spellStart"/>
      <w:r w:rsidR="00DF2FF2" w:rsidRPr="004E64AC">
        <w:rPr>
          <w:color w:val="auto"/>
        </w:rPr>
        <w:t>decision</w:t>
      </w:r>
      <w:r w:rsidR="00476667" w:rsidRPr="004E64AC">
        <w:rPr>
          <w:color w:val="auto"/>
        </w:rPr>
        <w:t>making</w:t>
      </w:r>
      <w:proofErr w:type="spellEnd"/>
      <w:r w:rsidR="00476667" w:rsidRPr="004E64AC">
        <w:rPr>
          <w:color w:val="auto"/>
        </w:rPr>
        <w:t xml:space="preserve"> positions in the criminal legal system </w:t>
      </w:r>
      <w:r w:rsidR="00DF2FF2" w:rsidRPr="004E64AC">
        <w:rPr>
          <w:color w:val="auto"/>
        </w:rPr>
        <w:t xml:space="preserve">contributes to </w:t>
      </w:r>
      <w:r w:rsidR="00AD4AB3" w:rsidRPr="004E64AC">
        <w:rPr>
          <w:color w:val="auto"/>
        </w:rPr>
        <w:t>the</w:t>
      </w:r>
      <w:r w:rsidR="00DF2FF2" w:rsidRPr="004E64AC">
        <w:rPr>
          <w:color w:val="auto"/>
        </w:rPr>
        <w:t xml:space="preserve"> justice system’s failure to </w:t>
      </w:r>
      <w:proofErr w:type="gramStart"/>
      <w:r w:rsidR="00DF2FF2" w:rsidRPr="004E64AC">
        <w:rPr>
          <w:color w:val="auto"/>
        </w:rPr>
        <w:t>take into account</w:t>
      </w:r>
      <w:proofErr w:type="gramEnd"/>
      <w:r w:rsidR="00DF2FF2" w:rsidRPr="004E64AC">
        <w:rPr>
          <w:color w:val="auto"/>
        </w:rPr>
        <w:t xml:space="preserve"> women’s </w:t>
      </w:r>
      <w:r w:rsidR="00AD4AB3" w:rsidRPr="004E64AC">
        <w:rPr>
          <w:color w:val="auto"/>
        </w:rPr>
        <w:t xml:space="preserve">lived </w:t>
      </w:r>
      <w:r w:rsidR="00DF2FF2" w:rsidRPr="004E64AC">
        <w:rPr>
          <w:color w:val="auto"/>
        </w:rPr>
        <w:t>experiences.</w:t>
      </w:r>
      <w:r w:rsidR="00DF2FF2" w:rsidRPr="004E64AC">
        <w:rPr>
          <w:rStyle w:val="FootnoteReference"/>
          <w:color w:val="auto"/>
        </w:rPr>
        <w:footnoteReference w:id="67"/>
      </w:r>
      <w:r w:rsidR="00DF2FF2" w:rsidRPr="004E64AC">
        <w:rPr>
          <w:color w:val="auto"/>
        </w:rPr>
        <w:t xml:space="preserve"> The exclusion of women from positions of power in the </w:t>
      </w:r>
      <w:r w:rsidR="00AD4AB3" w:rsidRPr="004E64AC">
        <w:rPr>
          <w:color w:val="auto"/>
        </w:rPr>
        <w:t xml:space="preserve">criminal legal </w:t>
      </w:r>
      <w:r w:rsidR="00DF2FF2" w:rsidRPr="004E64AC">
        <w:rPr>
          <w:color w:val="auto"/>
        </w:rPr>
        <w:t xml:space="preserve">system exacerbates the effects of gender bias at every stage of capital proceedings. </w:t>
      </w:r>
    </w:p>
    <w:p w14:paraId="370BB443" w14:textId="668AC142" w:rsidR="00DF2FF2" w:rsidRPr="004E64AC" w:rsidRDefault="006A4C4B" w:rsidP="009C6361">
      <w:pPr>
        <w:pStyle w:val="Default"/>
        <w:numPr>
          <w:ilvl w:val="0"/>
          <w:numId w:val="3"/>
        </w:numPr>
        <w:spacing w:after="120"/>
        <w:jc w:val="both"/>
        <w:rPr>
          <w:color w:val="auto"/>
        </w:rPr>
      </w:pPr>
      <w:r w:rsidRPr="004E64AC">
        <w:t>Trial observation missions have identified significant due process concerns in high profile cases.</w:t>
      </w:r>
      <w:r w:rsidRPr="004E64AC">
        <w:rPr>
          <w:rStyle w:val="FootnoteReference"/>
        </w:rPr>
        <w:footnoteReference w:id="68"/>
      </w:r>
      <w:r w:rsidRPr="004E64AC">
        <w:t xml:space="preserve"> For example, in November 2016, a </w:t>
      </w:r>
      <w:r w:rsidR="00885EF1" w:rsidRPr="004E64AC">
        <w:t>t</w:t>
      </w:r>
      <w:r w:rsidRPr="004E64AC">
        <w:t xml:space="preserve">rial </w:t>
      </w:r>
      <w:r w:rsidR="00885EF1" w:rsidRPr="004E64AC">
        <w:t>o</w:t>
      </w:r>
      <w:r w:rsidRPr="004E64AC">
        <w:t xml:space="preserve">bservation mission </w:t>
      </w:r>
      <w:r w:rsidR="00780D35" w:rsidRPr="004E64AC">
        <w:t xml:space="preserve">by </w:t>
      </w:r>
      <w:r w:rsidRPr="004E64AC">
        <w:t>a coalition of rights groups monitor</w:t>
      </w:r>
      <w:r w:rsidR="00780D35" w:rsidRPr="004E64AC">
        <w:t>ed</w:t>
      </w:r>
      <w:r w:rsidRPr="004E64AC">
        <w:t xml:space="preserve"> the trial of Sara Al-Drees. </w:t>
      </w:r>
      <w:r w:rsidR="00272483" w:rsidRPr="004E64AC">
        <w:t>In November 2012, a</w:t>
      </w:r>
      <w:r w:rsidR="007A4E3C" w:rsidRPr="004E64AC">
        <w:t xml:space="preserve">uthorities had arrested </w:t>
      </w:r>
      <w:r w:rsidRPr="004E64AC">
        <w:t>Ms</w:t>
      </w:r>
      <w:r w:rsidR="007A4E3C" w:rsidRPr="004E64AC">
        <w:t>.</w:t>
      </w:r>
      <w:r w:rsidRPr="004E64AC">
        <w:t xml:space="preserve"> Al-Drees, a Kuwaiti political activist and teacher, on allegations that she </w:t>
      </w:r>
      <w:r w:rsidR="00272483" w:rsidRPr="004E64AC">
        <w:t xml:space="preserve">had </w:t>
      </w:r>
      <w:r w:rsidRPr="004E64AC">
        <w:t>insulted the Amir (through tweets) and misused her phone. The</w:t>
      </w:r>
      <w:r w:rsidR="00F667E3" w:rsidRPr="004E64AC">
        <w:t xml:space="preserve"> </w:t>
      </w:r>
      <w:r w:rsidRPr="004E64AC">
        <w:t>report concluded that her trial “fell short of fundamental fair trial standards.”</w:t>
      </w:r>
      <w:r w:rsidRPr="004E64AC">
        <w:rPr>
          <w:rStyle w:val="FootnoteReference"/>
        </w:rPr>
        <w:footnoteReference w:id="69"/>
      </w:r>
    </w:p>
    <w:p w14:paraId="66B62FF8" w14:textId="019A8011" w:rsidR="00550D3C" w:rsidRPr="004E64AC" w:rsidRDefault="006A4C4B" w:rsidP="009C6361">
      <w:pPr>
        <w:pStyle w:val="Default"/>
        <w:numPr>
          <w:ilvl w:val="0"/>
          <w:numId w:val="3"/>
        </w:numPr>
        <w:spacing w:after="120"/>
        <w:jc w:val="both"/>
        <w:rPr>
          <w:color w:val="auto"/>
        </w:rPr>
      </w:pPr>
      <w:r w:rsidRPr="004E64AC">
        <w:t>Article 31 of the Kuwaiti Constitution</w:t>
      </w:r>
      <w:r w:rsidR="00F667E3" w:rsidRPr="004E64AC">
        <w:t xml:space="preserve"> prohibits</w:t>
      </w:r>
      <w:r w:rsidRPr="004E64AC">
        <w:t xml:space="preserve"> torture</w:t>
      </w:r>
      <w:r w:rsidR="00340218" w:rsidRPr="004E64AC">
        <w:t>;</w:t>
      </w:r>
      <w:r w:rsidRPr="004E64AC">
        <w:t xml:space="preserve"> </w:t>
      </w:r>
      <w:proofErr w:type="gramStart"/>
      <w:r w:rsidR="00340218" w:rsidRPr="004E64AC">
        <w:t>however</w:t>
      </w:r>
      <w:proofErr w:type="gramEnd"/>
      <w:r w:rsidR="00CD3D35" w:rsidRPr="004E64AC">
        <w:t xml:space="preserve"> </w:t>
      </w:r>
      <w:r w:rsidRPr="004E64AC">
        <w:t xml:space="preserve">there are ongoing reports of </w:t>
      </w:r>
      <w:r w:rsidR="00A8251D" w:rsidRPr="004E64AC">
        <w:t xml:space="preserve">the use of torture involving members of </w:t>
      </w:r>
      <w:r w:rsidR="00CD3D35" w:rsidRPr="004E64AC">
        <w:t xml:space="preserve">the Criminal Investigation Department </w:t>
      </w:r>
      <w:r w:rsidR="007930FB" w:rsidRPr="004E64AC">
        <w:t>of Kuwait</w:t>
      </w:r>
      <w:r w:rsidRPr="004E64AC">
        <w:t>.</w:t>
      </w:r>
      <w:r w:rsidRPr="004E64AC">
        <w:rPr>
          <w:rStyle w:val="FootnoteReference"/>
        </w:rPr>
        <w:footnoteReference w:id="70"/>
      </w:r>
      <w:r w:rsidRPr="004E64AC">
        <w:t xml:space="preserve"> </w:t>
      </w:r>
      <w:r w:rsidR="007930FB" w:rsidRPr="004E64AC">
        <w:t>Torture is employed in Kuwait</w:t>
      </w:r>
      <w:r w:rsidR="00811246" w:rsidRPr="004E64AC">
        <w:t xml:space="preserve"> </w:t>
      </w:r>
      <w:r w:rsidRPr="004E64AC">
        <w:t>to extract confessions and other information in criminal investigations.</w:t>
      </w:r>
    </w:p>
    <w:p w14:paraId="66B62FFA" w14:textId="3BBF382E" w:rsidR="00550D3C" w:rsidRPr="004E64AC" w:rsidRDefault="006A4C4B" w:rsidP="00B82D56">
      <w:pPr>
        <w:pStyle w:val="ListParagraph"/>
        <w:numPr>
          <w:ilvl w:val="0"/>
          <w:numId w:val="6"/>
        </w:numPr>
        <w:spacing w:after="120"/>
        <w:contextualSpacing w:val="0"/>
        <w:rPr>
          <w:rFonts w:ascii="Times New Roman" w:hAnsi="Times New Roman" w:cs="Times New Roman"/>
          <w:b/>
          <w:bCs/>
          <w:sz w:val="24"/>
          <w:szCs w:val="24"/>
        </w:rPr>
      </w:pPr>
      <w:r w:rsidRPr="004E64AC">
        <w:rPr>
          <w:rFonts w:ascii="Times New Roman" w:hAnsi="Times New Roman" w:cs="Times New Roman"/>
          <w:b/>
          <w:bCs/>
          <w:sz w:val="24"/>
          <w:szCs w:val="24"/>
        </w:rPr>
        <w:t>Suggested Recommendations for the Government of Kuwait:</w:t>
      </w:r>
    </w:p>
    <w:p w14:paraId="66B62FFC" w14:textId="2EDEBA08" w:rsidR="00550D3C" w:rsidRPr="004E64AC" w:rsidRDefault="006A4C4B" w:rsidP="009C6361">
      <w:pPr>
        <w:pStyle w:val="Default"/>
        <w:numPr>
          <w:ilvl w:val="0"/>
          <w:numId w:val="3"/>
        </w:numPr>
        <w:spacing w:after="120"/>
        <w:jc w:val="both"/>
      </w:pPr>
      <w:r w:rsidRPr="004E64AC">
        <w:t>The coauthors suggest the following recommendations for Kuwait:</w:t>
      </w:r>
    </w:p>
    <w:p w14:paraId="66B62FFE" w14:textId="13E9FAEC" w:rsidR="00550D3C" w:rsidRPr="004E64AC" w:rsidRDefault="006A4C4B" w:rsidP="007C4ABD">
      <w:pPr>
        <w:pStyle w:val="ListParagraph"/>
        <w:numPr>
          <w:ilvl w:val="1"/>
          <w:numId w:val="9"/>
        </w:numPr>
        <w:spacing w:after="120"/>
        <w:contextualSpacing w:val="0"/>
        <w:jc w:val="both"/>
        <w:rPr>
          <w:rFonts w:ascii="Times New Roman" w:hAnsi="Times New Roman" w:cs="Times New Roman"/>
          <w:sz w:val="24"/>
          <w:szCs w:val="24"/>
        </w:rPr>
      </w:pPr>
      <w:r w:rsidRPr="004E64AC">
        <w:rPr>
          <w:rFonts w:ascii="Times New Roman" w:hAnsi="Times New Roman" w:cs="Times New Roman"/>
          <w:sz w:val="24"/>
          <w:szCs w:val="24"/>
        </w:rPr>
        <w:t>Immediately institute a de jure moratorium on executions with a view to abolishing the death penalty and, in the meantime, commute the death sentences of any persons currently under sentence of death and replace them with penalties that are fair, proportionate, and consistent with international human rights standards</w:t>
      </w:r>
      <w:r w:rsidR="00770292" w:rsidRPr="004E64AC">
        <w:rPr>
          <w:rFonts w:ascii="Times New Roman" w:hAnsi="Times New Roman" w:cs="Times New Roman"/>
          <w:sz w:val="24"/>
          <w:szCs w:val="24"/>
        </w:rPr>
        <w:t>.</w:t>
      </w:r>
    </w:p>
    <w:p w14:paraId="66B63000" w14:textId="39393C78" w:rsidR="00550D3C" w:rsidRPr="004E64AC" w:rsidRDefault="006A4C4B" w:rsidP="007C4ABD">
      <w:pPr>
        <w:pStyle w:val="ListParagraph"/>
        <w:numPr>
          <w:ilvl w:val="1"/>
          <w:numId w:val="9"/>
        </w:numPr>
        <w:spacing w:after="120"/>
        <w:contextualSpacing w:val="0"/>
        <w:jc w:val="both"/>
        <w:rPr>
          <w:rFonts w:ascii="Times New Roman" w:hAnsi="Times New Roman" w:cs="Times New Roman"/>
          <w:sz w:val="24"/>
          <w:szCs w:val="24"/>
        </w:rPr>
      </w:pPr>
      <w:r w:rsidRPr="004E64AC">
        <w:rPr>
          <w:rFonts w:ascii="Times New Roman" w:hAnsi="Times New Roman" w:cs="Times New Roman"/>
          <w:sz w:val="24"/>
          <w:szCs w:val="24"/>
        </w:rPr>
        <w:t xml:space="preserve">Collect and </w:t>
      </w:r>
      <w:r w:rsidR="00CB7236" w:rsidRPr="004E64AC">
        <w:rPr>
          <w:rFonts w:ascii="Times New Roman" w:hAnsi="Times New Roman" w:cs="Times New Roman"/>
          <w:sz w:val="24"/>
          <w:szCs w:val="24"/>
        </w:rPr>
        <w:t xml:space="preserve">regularly </w:t>
      </w:r>
      <w:r w:rsidRPr="004E64AC">
        <w:rPr>
          <w:rFonts w:ascii="Times New Roman" w:hAnsi="Times New Roman" w:cs="Times New Roman"/>
          <w:sz w:val="24"/>
          <w:szCs w:val="24"/>
        </w:rPr>
        <w:t>publish</w:t>
      </w:r>
      <w:r w:rsidR="005A2866" w:rsidRPr="004E64AC">
        <w:rPr>
          <w:rFonts w:ascii="Times New Roman" w:hAnsi="Times New Roman" w:cs="Times New Roman"/>
          <w:sz w:val="24"/>
          <w:szCs w:val="24"/>
        </w:rPr>
        <w:t>, on at least an annual basis,</w:t>
      </w:r>
      <w:r w:rsidRPr="004E64AC">
        <w:rPr>
          <w:rFonts w:ascii="Times New Roman" w:hAnsi="Times New Roman" w:cs="Times New Roman"/>
          <w:sz w:val="24"/>
          <w:szCs w:val="24"/>
        </w:rPr>
        <w:t xml:space="preserve"> </w:t>
      </w:r>
      <w:r w:rsidR="00CB7236" w:rsidRPr="004E64AC">
        <w:rPr>
          <w:rFonts w:ascii="Times New Roman" w:hAnsi="Times New Roman" w:cs="Times New Roman"/>
          <w:sz w:val="24"/>
          <w:szCs w:val="24"/>
        </w:rPr>
        <w:t xml:space="preserve">disaggregated </w:t>
      </w:r>
      <w:r w:rsidRPr="004E64AC">
        <w:rPr>
          <w:rFonts w:ascii="Times New Roman" w:hAnsi="Times New Roman" w:cs="Times New Roman"/>
          <w:sz w:val="24"/>
          <w:szCs w:val="24"/>
        </w:rPr>
        <w:t xml:space="preserve">data on </w:t>
      </w:r>
      <w:r w:rsidR="00CB7236" w:rsidRPr="004E64AC">
        <w:rPr>
          <w:rFonts w:ascii="Times New Roman" w:hAnsi="Times New Roman" w:cs="Times New Roman"/>
          <w:sz w:val="24"/>
          <w:szCs w:val="24"/>
        </w:rPr>
        <w:t xml:space="preserve">the current number of </w:t>
      </w:r>
      <w:r w:rsidR="008E4DC1" w:rsidRPr="004E64AC">
        <w:rPr>
          <w:rFonts w:ascii="Times New Roman" w:hAnsi="Times New Roman" w:cs="Times New Roman"/>
          <w:sz w:val="24"/>
          <w:szCs w:val="24"/>
        </w:rPr>
        <w:t>persons on death row, including</w:t>
      </w:r>
      <w:r w:rsidR="00A54D63" w:rsidRPr="004E64AC" w:rsidDel="008E4DC1">
        <w:rPr>
          <w:rFonts w:ascii="Times New Roman" w:hAnsi="Times New Roman" w:cs="Times New Roman"/>
          <w:sz w:val="24"/>
          <w:szCs w:val="24"/>
        </w:rPr>
        <w:t xml:space="preserve"> </w:t>
      </w:r>
      <w:r w:rsidRPr="004E64AC">
        <w:rPr>
          <w:rFonts w:ascii="Times New Roman" w:hAnsi="Times New Roman" w:cs="Times New Roman"/>
          <w:sz w:val="24"/>
          <w:szCs w:val="24"/>
        </w:rPr>
        <w:t>sex, age, ethnicity</w:t>
      </w:r>
      <w:r w:rsidR="00165C28" w:rsidRPr="004E64AC">
        <w:rPr>
          <w:rFonts w:ascii="Times New Roman" w:hAnsi="Times New Roman" w:cs="Times New Roman"/>
          <w:sz w:val="24"/>
          <w:szCs w:val="24"/>
        </w:rPr>
        <w:t>,</w:t>
      </w:r>
      <w:r w:rsidR="00E35275" w:rsidRPr="004E64AC">
        <w:rPr>
          <w:rFonts w:ascii="Times New Roman" w:hAnsi="Times New Roman" w:cs="Times New Roman"/>
          <w:sz w:val="24"/>
          <w:szCs w:val="24"/>
        </w:rPr>
        <w:t xml:space="preserve"> nationality, </w:t>
      </w:r>
      <w:r w:rsidR="005F59E8" w:rsidRPr="004E64AC">
        <w:rPr>
          <w:rFonts w:ascii="Times New Roman" w:hAnsi="Times New Roman" w:cs="Times New Roman"/>
          <w:sz w:val="24"/>
          <w:szCs w:val="24"/>
        </w:rPr>
        <w:t xml:space="preserve">offence, </w:t>
      </w:r>
      <w:r w:rsidR="00165C28" w:rsidRPr="004E64AC">
        <w:rPr>
          <w:rFonts w:ascii="Times New Roman" w:hAnsi="Times New Roman" w:cs="Times New Roman"/>
          <w:sz w:val="24"/>
          <w:szCs w:val="24"/>
        </w:rPr>
        <w:t xml:space="preserve">relationship to victim </w:t>
      </w:r>
      <w:r w:rsidR="00E35275" w:rsidRPr="004E64AC">
        <w:rPr>
          <w:rFonts w:ascii="Times New Roman" w:hAnsi="Times New Roman" w:cs="Times New Roman"/>
          <w:sz w:val="24"/>
          <w:szCs w:val="24"/>
        </w:rPr>
        <w:t>or codefendant</w:t>
      </w:r>
      <w:r w:rsidR="00961BAA" w:rsidRPr="004E64AC">
        <w:rPr>
          <w:rFonts w:ascii="Times New Roman" w:hAnsi="Times New Roman" w:cs="Times New Roman"/>
          <w:sz w:val="24"/>
          <w:szCs w:val="24"/>
        </w:rPr>
        <w:t xml:space="preserve"> (if any), </w:t>
      </w:r>
      <w:r w:rsidR="00E35275" w:rsidRPr="004E64AC">
        <w:rPr>
          <w:rFonts w:ascii="Times New Roman" w:hAnsi="Times New Roman" w:cs="Times New Roman"/>
          <w:sz w:val="24"/>
          <w:szCs w:val="24"/>
        </w:rPr>
        <w:t xml:space="preserve">and </w:t>
      </w:r>
      <w:r w:rsidR="00961BAA" w:rsidRPr="004E64AC">
        <w:rPr>
          <w:rFonts w:ascii="Times New Roman" w:hAnsi="Times New Roman" w:cs="Times New Roman"/>
          <w:sz w:val="24"/>
          <w:szCs w:val="24"/>
        </w:rPr>
        <w:t>relationship to co</w:t>
      </w:r>
      <w:r w:rsidR="00FB0B32" w:rsidRPr="004E64AC">
        <w:rPr>
          <w:rFonts w:ascii="Times New Roman" w:hAnsi="Times New Roman" w:cs="Times New Roman"/>
          <w:sz w:val="24"/>
          <w:szCs w:val="24"/>
        </w:rPr>
        <w:t xml:space="preserve">defendants </w:t>
      </w:r>
      <w:r w:rsidR="00E35275" w:rsidRPr="004E64AC">
        <w:rPr>
          <w:rFonts w:ascii="Times New Roman" w:hAnsi="Times New Roman" w:cs="Times New Roman"/>
          <w:sz w:val="24"/>
          <w:szCs w:val="24"/>
        </w:rPr>
        <w:t xml:space="preserve">(if </w:t>
      </w:r>
      <w:r w:rsidR="00FB0B32" w:rsidRPr="004E64AC">
        <w:rPr>
          <w:rFonts w:ascii="Times New Roman" w:hAnsi="Times New Roman" w:cs="Times New Roman"/>
          <w:sz w:val="24"/>
          <w:szCs w:val="24"/>
        </w:rPr>
        <w:t>any</w:t>
      </w:r>
      <w:r w:rsidR="00E35275" w:rsidRPr="004E64AC">
        <w:rPr>
          <w:rFonts w:ascii="Times New Roman" w:hAnsi="Times New Roman" w:cs="Times New Roman"/>
          <w:sz w:val="24"/>
          <w:szCs w:val="24"/>
        </w:rPr>
        <w:t>)</w:t>
      </w:r>
      <w:r w:rsidR="00165C28" w:rsidRPr="004E64AC">
        <w:rPr>
          <w:rFonts w:ascii="Times New Roman" w:hAnsi="Times New Roman" w:cs="Times New Roman"/>
          <w:sz w:val="24"/>
          <w:szCs w:val="24"/>
        </w:rPr>
        <w:t>.</w:t>
      </w:r>
    </w:p>
    <w:p w14:paraId="66B63004" w14:textId="4EF7C01A" w:rsidR="00550D3C" w:rsidRPr="004E64AC" w:rsidRDefault="006A4C4B" w:rsidP="007C4ABD">
      <w:pPr>
        <w:pStyle w:val="ListParagraph"/>
        <w:numPr>
          <w:ilvl w:val="1"/>
          <w:numId w:val="9"/>
        </w:numPr>
        <w:spacing w:after="120"/>
        <w:contextualSpacing w:val="0"/>
        <w:rPr>
          <w:rFonts w:ascii="Times New Roman" w:hAnsi="Times New Roman" w:cs="Times New Roman"/>
          <w:sz w:val="24"/>
          <w:szCs w:val="24"/>
        </w:rPr>
      </w:pPr>
      <w:r w:rsidRPr="004E64AC">
        <w:rPr>
          <w:rFonts w:ascii="Times New Roman" w:hAnsi="Times New Roman" w:cs="Times New Roman"/>
          <w:sz w:val="24"/>
          <w:szCs w:val="24"/>
        </w:rPr>
        <w:t>Ratify the Second Optional Protocol to the ICCPR</w:t>
      </w:r>
      <w:r w:rsidR="00770292" w:rsidRPr="004E64AC">
        <w:rPr>
          <w:rFonts w:ascii="Times New Roman" w:hAnsi="Times New Roman" w:cs="Times New Roman"/>
          <w:sz w:val="24"/>
          <w:szCs w:val="24"/>
        </w:rPr>
        <w:t>.</w:t>
      </w:r>
    </w:p>
    <w:p w14:paraId="66B63008" w14:textId="4FE9B8E9" w:rsidR="00550D3C" w:rsidRPr="004E64AC" w:rsidRDefault="006A4C4B" w:rsidP="007C4ABD">
      <w:pPr>
        <w:pStyle w:val="ListParagraph"/>
        <w:numPr>
          <w:ilvl w:val="1"/>
          <w:numId w:val="9"/>
        </w:numPr>
        <w:spacing w:after="120"/>
        <w:contextualSpacing w:val="0"/>
        <w:jc w:val="both"/>
        <w:rPr>
          <w:rFonts w:ascii="Times New Roman" w:hAnsi="Times New Roman" w:cs="Times New Roman"/>
          <w:sz w:val="24"/>
          <w:szCs w:val="24"/>
        </w:rPr>
      </w:pPr>
      <w:r w:rsidRPr="004E64AC">
        <w:rPr>
          <w:rFonts w:ascii="Times New Roman" w:hAnsi="Times New Roman" w:cs="Times New Roman"/>
          <w:sz w:val="24"/>
          <w:szCs w:val="24"/>
        </w:rPr>
        <w:t>Amend the Kuwaiti Criminal Code to eliminate any provisions authorizing the death penalty for any crime that does not constitute an intentional killing by the defendant</w:t>
      </w:r>
      <w:r w:rsidR="00637D8E" w:rsidRPr="004E64AC">
        <w:rPr>
          <w:rFonts w:ascii="Times New Roman" w:hAnsi="Times New Roman" w:cs="Times New Roman"/>
          <w:sz w:val="24"/>
          <w:szCs w:val="24"/>
        </w:rPr>
        <w:t>.</w:t>
      </w:r>
    </w:p>
    <w:p w14:paraId="66B6300C" w14:textId="0EE75EBB" w:rsidR="00550D3C" w:rsidRPr="004E64AC" w:rsidRDefault="006A4C4B" w:rsidP="007C4ABD">
      <w:pPr>
        <w:pStyle w:val="ListParagraph"/>
        <w:numPr>
          <w:ilvl w:val="1"/>
          <w:numId w:val="9"/>
        </w:numPr>
        <w:spacing w:after="120"/>
        <w:contextualSpacing w:val="0"/>
        <w:jc w:val="both"/>
        <w:rPr>
          <w:rFonts w:ascii="Times New Roman" w:hAnsi="Times New Roman" w:cs="Times New Roman"/>
          <w:sz w:val="24"/>
          <w:szCs w:val="24"/>
        </w:rPr>
      </w:pPr>
      <w:r w:rsidRPr="004E64AC">
        <w:rPr>
          <w:rFonts w:ascii="Times New Roman" w:hAnsi="Times New Roman" w:cs="Times New Roman"/>
          <w:sz w:val="24"/>
          <w:szCs w:val="24"/>
        </w:rPr>
        <w:lastRenderedPageBreak/>
        <w:t>Implement measure</w:t>
      </w:r>
      <w:r w:rsidR="00522F69" w:rsidRPr="004E64AC">
        <w:rPr>
          <w:rFonts w:ascii="Times New Roman" w:hAnsi="Times New Roman" w:cs="Times New Roman"/>
          <w:sz w:val="24"/>
          <w:szCs w:val="24"/>
        </w:rPr>
        <w:t>s</w:t>
      </w:r>
      <w:r w:rsidRPr="004E64AC">
        <w:rPr>
          <w:rFonts w:ascii="Times New Roman" w:hAnsi="Times New Roman" w:cs="Times New Roman"/>
          <w:sz w:val="24"/>
          <w:szCs w:val="24"/>
        </w:rPr>
        <w:t xml:space="preserve"> to ensure the independence and impartiality of prosecutors and judges by insulating the appointment, review, and discipline of these roles from the influence of the executive branch. </w:t>
      </w:r>
    </w:p>
    <w:p w14:paraId="6B82EA55" w14:textId="679302AC" w:rsidR="006A3962" w:rsidRPr="004E64AC" w:rsidRDefault="00A516FC" w:rsidP="006A3962">
      <w:pPr>
        <w:pStyle w:val="ListParagraph"/>
        <w:numPr>
          <w:ilvl w:val="1"/>
          <w:numId w:val="9"/>
        </w:numPr>
        <w:spacing w:after="120"/>
        <w:contextualSpacing w:val="0"/>
        <w:jc w:val="both"/>
        <w:rPr>
          <w:rFonts w:ascii="Times New Roman" w:hAnsi="Times New Roman" w:cs="Times New Roman"/>
          <w:sz w:val="24"/>
          <w:szCs w:val="24"/>
        </w:rPr>
      </w:pPr>
      <w:r w:rsidRPr="004E64AC">
        <w:rPr>
          <w:rFonts w:ascii="Times New Roman" w:eastAsia="Times New Roman" w:hAnsi="Times New Roman" w:cs="Times New Roman"/>
          <w:sz w:val="24"/>
          <w:szCs w:val="24"/>
        </w:rPr>
        <w:t>Ensure that</w:t>
      </w:r>
      <w:r w:rsidR="006A3962" w:rsidRPr="004E64AC">
        <w:rPr>
          <w:rFonts w:ascii="Times New Roman" w:eastAsia="Times New Roman" w:hAnsi="Times New Roman" w:cs="Times New Roman"/>
          <w:sz w:val="24"/>
          <w:szCs w:val="24"/>
        </w:rPr>
        <w:t xml:space="preserve"> law enforcement, prosecutors, </w:t>
      </w:r>
      <w:r w:rsidR="005F1C75" w:rsidRPr="004E64AC">
        <w:rPr>
          <w:rFonts w:ascii="Times New Roman" w:eastAsia="Times New Roman" w:hAnsi="Times New Roman" w:cs="Times New Roman"/>
          <w:sz w:val="24"/>
          <w:szCs w:val="24"/>
        </w:rPr>
        <w:t>and</w:t>
      </w:r>
      <w:r w:rsidR="006A3962" w:rsidRPr="004E64AC">
        <w:rPr>
          <w:rFonts w:ascii="Times New Roman" w:eastAsia="Times New Roman" w:hAnsi="Times New Roman" w:cs="Times New Roman"/>
          <w:sz w:val="24"/>
          <w:szCs w:val="24"/>
        </w:rPr>
        <w:t xml:space="preserve"> defense counsel in capital cases receive training on gender sensitivity as it relates to criminal procedure and sentencing outcomes</w:t>
      </w:r>
      <w:r w:rsidR="0061043C" w:rsidRPr="004E64AC">
        <w:rPr>
          <w:rFonts w:ascii="Times New Roman" w:eastAsia="Times New Roman" w:hAnsi="Times New Roman" w:cs="Times New Roman"/>
          <w:sz w:val="24"/>
          <w:szCs w:val="24"/>
        </w:rPr>
        <w:t xml:space="preserve">. </w:t>
      </w:r>
    </w:p>
    <w:p w14:paraId="1864B81E" w14:textId="2A27209E" w:rsidR="006A3962" w:rsidRPr="004E64AC" w:rsidRDefault="00A516FC" w:rsidP="00900CFB">
      <w:pPr>
        <w:pStyle w:val="ListParagraph"/>
        <w:numPr>
          <w:ilvl w:val="1"/>
          <w:numId w:val="9"/>
        </w:numPr>
        <w:spacing w:after="120"/>
        <w:contextualSpacing w:val="0"/>
        <w:jc w:val="both"/>
        <w:rPr>
          <w:rFonts w:ascii="Times New Roman" w:eastAsia="Times New Roman" w:hAnsi="Times New Roman" w:cs="Times New Roman"/>
          <w:sz w:val="24"/>
          <w:szCs w:val="24"/>
        </w:rPr>
      </w:pPr>
      <w:r w:rsidRPr="004E64AC">
        <w:rPr>
          <w:rFonts w:ascii="Times New Roman" w:eastAsia="Times New Roman" w:hAnsi="Times New Roman" w:cs="Times New Roman"/>
          <w:sz w:val="24"/>
          <w:szCs w:val="24"/>
        </w:rPr>
        <w:t>Ensure</w:t>
      </w:r>
      <w:r w:rsidR="006A3962" w:rsidRPr="004E64AC">
        <w:rPr>
          <w:rFonts w:ascii="Times New Roman" w:eastAsia="Times New Roman" w:hAnsi="Times New Roman" w:cs="Times New Roman"/>
          <w:sz w:val="24"/>
          <w:szCs w:val="24"/>
        </w:rPr>
        <w:t xml:space="preserve"> that all women accused of capital crimes have access to free and effective legal representation by attorneys who specialize in death penalty cases</w:t>
      </w:r>
      <w:r w:rsidR="0061043C" w:rsidRPr="004E64AC">
        <w:rPr>
          <w:rFonts w:ascii="Times New Roman" w:eastAsia="Times New Roman" w:hAnsi="Times New Roman" w:cs="Times New Roman"/>
          <w:sz w:val="24"/>
          <w:szCs w:val="24"/>
        </w:rPr>
        <w:t>.</w:t>
      </w:r>
      <w:r w:rsidR="00900CFB" w:rsidRPr="004E64AC">
        <w:rPr>
          <w:rFonts w:ascii="Times New Roman" w:eastAsia="Times New Roman" w:hAnsi="Times New Roman" w:cs="Times New Roman"/>
          <w:sz w:val="24"/>
          <w:szCs w:val="24"/>
        </w:rPr>
        <w:t xml:space="preserve"> </w:t>
      </w:r>
      <w:proofErr w:type="gramStart"/>
      <w:r w:rsidR="00900CFB" w:rsidRPr="004E64AC">
        <w:rPr>
          <w:rFonts w:ascii="Times New Roman" w:eastAsia="Times New Roman" w:hAnsi="Times New Roman" w:cs="Times New Roman"/>
          <w:sz w:val="24"/>
          <w:szCs w:val="24"/>
        </w:rPr>
        <w:t>E</w:t>
      </w:r>
      <w:r w:rsidR="006A3962" w:rsidRPr="004E64AC">
        <w:rPr>
          <w:rFonts w:ascii="Times New Roman" w:eastAsia="Times New Roman" w:hAnsi="Times New Roman" w:cs="Times New Roman"/>
          <w:sz w:val="24"/>
          <w:szCs w:val="24"/>
        </w:rPr>
        <w:t>nsure access to counsel at all times</w:t>
      </w:r>
      <w:proofErr w:type="gramEnd"/>
      <w:r w:rsidR="006A3962" w:rsidRPr="004E64AC">
        <w:rPr>
          <w:rFonts w:ascii="Times New Roman" w:eastAsia="Times New Roman" w:hAnsi="Times New Roman" w:cs="Times New Roman"/>
          <w:sz w:val="24"/>
          <w:szCs w:val="24"/>
        </w:rPr>
        <w:t>, from the start of the investigation through</w:t>
      </w:r>
      <w:r w:rsidR="006A3962" w:rsidRPr="004E64AC" w:rsidDel="00A35259">
        <w:rPr>
          <w:rFonts w:ascii="Times New Roman" w:eastAsia="Times New Roman" w:hAnsi="Times New Roman" w:cs="Times New Roman"/>
          <w:sz w:val="24"/>
          <w:szCs w:val="24"/>
        </w:rPr>
        <w:t xml:space="preserve"> </w:t>
      </w:r>
      <w:r w:rsidR="006A3962" w:rsidRPr="004E64AC">
        <w:rPr>
          <w:rFonts w:ascii="Times New Roman" w:eastAsia="Times New Roman" w:hAnsi="Times New Roman" w:cs="Times New Roman"/>
          <w:sz w:val="24"/>
          <w:szCs w:val="24"/>
        </w:rPr>
        <w:t>any appeals, and ensure that the defense team has sufficient funding to conduct a thorough investigation and to secure relevant expert witnesses, particularly regarding gender-specific defenses</w:t>
      </w:r>
      <w:r w:rsidRPr="004E64AC">
        <w:rPr>
          <w:rFonts w:ascii="Times New Roman" w:eastAsia="Times New Roman" w:hAnsi="Times New Roman" w:cs="Times New Roman"/>
          <w:sz w:val="24"/>
          <w:szCs w:val="24"/>
        </w:rPr>
        <w:t>.</w:t>
      </w:r>
    </w:p>
    <w:p w14:paraId="481D5D46" w14:textId="51438243" w:rsidR="006A3962" w:rsidRPr="004E64AC" w:rsidRDefault="00A35259" w:rsidP="006A3962">
      <w:pPr>
        <w:pStyle w:val="ListParagraph"/>
        <w:numPr>
          <w:ilvl w:val="1"/>
          <w:numId w:val="9"/>
        </w:numPr>
        <w:spacing w:after="120"/>
        <w:contextualSpacing w:val="0"/>
        <w:jc w:val="both"/>
        <w:rPr>
          <w:rFonts w:ascii="Times New Roman" w:eastAsia="Times New Roman" w:hAnsi="Times New Roman" w:cs="Times New Roman"/>
          <w:sz w:val="24"/>
          <w:szCs w:val="24"/>
        </w:rPr>
      </w:pPr>
      <w:r w:rsidRPr="004E64AC">
        <w:rPr>
          <w:rFonts w:ascii="Times New Roman" w:hAnsi="Times New Roman" w:cs="Times New Roman"/>
          <w:sz w:val="24"/>
          <w:szCs w:val="24"/>
        </w:rPr>
        <w:t>Take steps to c</w:t>
      </w:r>
      <w:r w:rsidR="006A3962" w:rsidRPr="004E64AC">
        <w:rPr>
          <w:rFonts w:ascii="Times New Roman" w:eastAsia="Times New Roman" w:hAnsi="Times New Roman" w:cs="Times New Roman"/>
          <w:sz w:val="24"/>
          <w:szCs w:val="24"/>
        </w:rPr>
        <w:t>odify gender-specific defenses and mitigation in capital cases, encompassing women’s experiences of trauma, poverty, and gender-based violence</w:t>
      </w:r>
      <w:r w:rsidR="00E7699A" w:rsidRPr="004E64AC">
        <w:rPr>
          <w:rFonts w:ascii="Times New Roman" w:eastAsia="Times New Roman" w:hAnsi="Times New Roman" w:cs="Times New Roman"/>
          <w:sz w:val="24"/>
          <w:szCs w:val="24"/>
        </w:rPr>
        <w:t>.</w:t>
      </w:r>
    </w:p>
    <w:p w14:paraId="7A814679" w14:textId="6E5741C7" w:rsidR="006A3962" w:rsidRPr="004E64AC" w:rsidRDefault="00900CFB" w:rsidP="00900CFB">
      <w:pPr>
        <w:pStyle w:val="ListParagraph"/>
        <w:numPr>
          <w:ilvl w:val="1"/>
          <w:numId w:val="9"/>
        </w:numPr>
        <w:spacing w:after="120"/>
        <w:contextualSpacing w:val="0"/>
        <w:jc w:val="both"/>
        <w:rPr>
          <w:rFonts w:ascii="Times New Roman" w:hAnsi="Times New Roman" w:cs="Times New Roman"/>
          <w:sz w:val="24"/>
          <w:szCs w:val="24"/>
        </w:rPr>
      </w:pPr>
      <w:r w:rsidRPr="004E64AC">
        <w:rPr>
          <w:rFonts w:ascii="Times New Roman" w:eastAsia="Times New Roman" w:hAnsi="Times New Roman" w:cs="Times New Roman"/>
          <w:sz w:val="24"/>
          <w:szCs w:val="24"/>
        </w:rPr>
        <w:t>I</w:t>
      </w:r>
      <w:r w:rsidR="006A3962" w:rsidRPr="004E64AC">
        <w:rPr>
          <w:rFonts w:ascii="Times New Roman" w:eastAsia="Times New Roman" w:hAnsi="Times New Roman" w:cs="Times New Roman"/>
          <w:sz w:val="24"/>
          <w:szCs w:val="24"/>
        </w:rPr>
        <w:t xml:space="preserve">mplement </w:t>
      </w:r>
      <w:r w:rsidRPr="004E64AC">
        <w:rPr>
          <w:rFonts w:ascii="Times New Roman" w:eastAsia="Times New Roman" w:hAnsi="Times New Roman" w:cs="Times New Roman"/>
          <w:sz w:val="24"/>
          <w:szCs w:val="24"/>
        </w:rPr>
        <w:t xml:space="preserve">measures </w:t>
      </w:r>
      <w:r w:rsidR="006A3962" w:rsidRPr="004E64AC">
        <w:rPr>
          <w:rFonts w:ascii="Times New Roman" w:eastAsia="Times New Roman" w:hAnsi="Times New Roman" w:cs="Times New Roman"/>
          <w:sz w:val="24"/>
          <w:szCs w:val="24"/>
        </w:rPr>
        <w:t>to ensure that all judicial officers responsible for sentencing in capital cases receive comprehensive training on gender-based discrimination, domestic violence, and tactics of coercive control that may influence or prompt a woman to commit a death-eligible offense</w:t>
      </w:r>
      <w:r w:rsidR="00E7699A" w:rsidRPr="004E64AC">
        <w:rPr>
          <w:rFonts w:ascii="Times New Roman" w:eastAsia="Times New Roman" w:hAnsi="Times New Roman" w:cs="Times New Roman"/>
          <w:sz w:val="24"/>
          <w:szCs w:val="24"/>
        </w:rPr>
        <w:t>.</w:t>
      </w:r>
    </w:p>
    <w:p w14:paraId="26736D1D" w14:textId="36EC0EF6" w:rsidR="006E2EDE" w:rsidRPr="004E64AC" w:rsidRDefault="006E2EDE" w:rsidP="00900CFB">
      <w:pPr>
        <w:pStyle w:val="ListParagraph"/>
        <w:numPr>
          <w:ilvl w:val="1"/>
          <w:numId w:val="9"/>
        </w:numPr>
        <w:spacing w:after="120"/>
        <w:contextualSpacing w:val="0"/>
        <w:jc w:val="both"/>
        <w:rPr>
          <w:rFonts w:ascii="Times New Roman" w:hAnsi="Times New Roman" w:cs="Times New Roman"/>
          <w:sz w:val="24"/>
          <w:szCs w:val="24"/>
        </w:rPr>
      </w:pPr>
      <w:r w:rsidRPr="004E64AC">
        <w:rPr>
          <w:rFonts w:ascii="Times New Roman" w:eastAsia="Times New Roman" w:hAnsi="Times New Roman" w:cs="Times New Roman"/>
          <w:color w:val="000000"/>
          <w:sz w:val="24"/>
          <w:szCs w:val="24"/>
        </w:rPr>
        <w:t xml:space="preserve">Provide a public and documented account of the measures that the government has taken to ensure that the implementation of the death penalty adheres to international standards to members of the National Assembly’s Committee on the Defense of Human Rights, which formed in June 2023, and provide quarterly updates to this committee on measures the government has taken to reduce the scope of the death penalty and ensure that its imposition benefits from the safeguards set out in international standards. </w:t>
      </w:r>
    </w:p>
    <w:p w14:paraId="66B63012" w14:textId="77777777" w:rsidR="00550D3C" w:rsidRPr="004E64AC" w:rsidRDefault="00550D3C" w:rsidP="00B82D56">
      <w:pPr>
        <w:spacing w:after="120"/>
        <w:jc w:val="center"/>
        <w:rPr>
          <w:rFonts w:ascii="Times New Roman" w:hAnsi="Times New Roman" w:cs="Times New Roman"/>
          <w:b/>
          <w:bCs/>
          <w:sz w:val="24"/>
          <w:szCs w:val="24"/>
          <w:u w:val="single"/>
        </w:rPr>
      </w:pPr>
    </w:p>
    <w:p w14:paraId="66B63013" w14:textId="77777777" w:rsidR="00550D3C" w:rsidRPr="004E64AC" w:rsidRDefault="00550D3C" w:rsidP="00B82D56">
      <w:pPr>
        <w:spacing w:after="120"/>
        <w:rPr>
          <w:rFonts w:ascii="Times New Roman" w:hAnsi="Times New Roman" w:cs="Times New Roman"/>
          <w:b/>
          <w:bCs/>
          <w:sz w:val="24"/>
          <w:szCs w:val="24"/>
          <w:u w:val="single"/>
        </w:rPr>
      </w:pPr>
    </w:p>
    <w:p w14:paraId="66B63014" w14:textId="77777777" w:rsidR="00550D3C" w:rsidRPr="004E64AC" w:rsidRDefault="00550D3C" w:rsidP="00B82D56">
      <w:pPr>
        <w:spacing w:after="120"/>
        <w:jc w:val="center"/>
        <w:rPr>
          <w:rFonts w:ascii="Times New Roman" w:hAnsi="Times New Roman" w:cs="Times New Roman"/>
          <w:b/>
          <w:bCs/>
          <w:sz w:val="24"/>
          <w:szCs w:val="24"/>
          <w:u w:val="single"/>
        </w:rPr>
      </w:pPr>
    </w:p>
    <w:p w14:paraId="66B63015" w14:textId="77777777" w:rsidR="00550D3C" w:rsidRPr="004E64AC" w:rsidRDefault="00550D3C" w:rsidP="00B82D56">
      <w:pPr>
        <w:spacing w:after="120"/>
        <w:rPr>
          <w:rFonts w:ascii="Times New Roman" w:hAnsi="Times New Roman" w:cs="Times New Roman"/>
          <w:b/>
          <w:bCs/>
          <w:sz w:val="24"/>
          <w:szCs w:val="24"/>
          <w:u w:val="single"/>
        </w:rPr>
      </w:pPr>
    </w:p>
    <w:p w14:paraId="66B63062" w14:textId="77777777" w:rsidR="00550D3C" w:rsidRPr="004E64AC" w:rsidRDefault="00550D3C" w:rsidP="00B82D56">
      <w:pPr>
        <w:shd w:val="clear" w:color="auto" w:fill="FFFFFF"/>
        <w:spacing w:after="120"/>
        <w:rPr>
          <w:rFonts w:ascii="Times New Roman" w:eastAsia="Times New Roman" w:hAnsi="Times New Roman" w:cs="Times New Roman"/>
          <w:color w:val="000000"/>
          <w:sz w:val="24"/>
          <w:szCs w:val="24"/>
        </w:rPr>
      </w:pPr>
    </w:p>
    <w:sectPr w:rsidR="00550D3C" w:rsidRPr="004E64AC" w:rsidSect="00E719C6">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6372A8" w14:textId="77777777" w:rsidR="00387CDA" w:rsidRDefault="00387CDA">
      <w:r>
        <w:separator/>
      </w:r>
    </w:p>
  </w:endnote>
  <w:endnote w:type="continuationSeparator" w:id="0">
    <w:p w14:paraId="34242393" w14:textId="77777777" w:rsidR="00387CDA" w:rsidRDefault="00387CDA">
      <w:r>
        <w:continuationSeparator/>
      </w:r>
    </w:p>
  </w:endnote>
  <w:endnote w:type="continuationNotice" w:id="1">
    <w:p w14:paraId="5F6413EF" w14:textId="77777777" w:rsidR="00387CDA" w:rsidRDefault="00387C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dobe Jenson Pro">
    <w:altName w:val="Calibri"/>
    <w:panose1 w:val="00000000000000000000"/>
    <w:charset w:val="00"/>
    <w:family w:val="roman"/>
    <w:notTrueType/>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0189081"/>
      <w:docPartObj>
        <w:docPartGallery w:val="Page Numbers (Bottom of Page)"/>
        <w:docPartUnique/>
      </w:docPartObj>
    </w:sdtPr>
    <w:sdtEndPr>
      <w:rPr>
        <w:rFonts w:ascii="Times New Roman" w:hAnsi="Times New Roman" w:cs="Times New Roman"/>
        <w:noProof/>
        <w:sz w:val="24"/>
        <w:szCs w:val="24"/>
      </w:rPr>
    </w:sdtEndPr>
    <w:sdtContent>
      <w:p w14:paraId="1C7C233E" w14:textId="2EADE449" w:rsidR="001F5114" w:rsidRPr="001F5114" w:rsidRDefault="001F5114">
        <w:pPr>
          <w:pStyle w:val="Footer"/>
          <w:jc w:val="center"/>
          <w:rPr>
            <w:rFonts w:ascii="Times New Roman" w:hAnsi="Times New Roman" w:cs="Times New Roman"/>
            <w:sz w:val="24"/>
            <w:szCs w:val="24"/>
          </w:rPr>
        </w:pPr>
        <w:r w:rsidRPr="001F5114">
          <w:rPr>
            <w:rFonts w:ascii="Times New Roman" w:hAnsi="Times New Roman" w:cs="Times New Roman"/>
            <w:sz w:val="24"/>
            <w:szCs w:val="24"/>
          </w:rPr>
          <w:fldChar w:fldCharType="begin"/>
        </w:r>
        <w:r w:rsidRPr="001F5114">
          <w:rPr>
            <w:rFonts w:ascii="Times New Roman" w:hAnsi="Times New Roman" w:cs="Times New Roman"/>
            <w:sz w:val="24"/>
            <w:szCs w:val="24"/>
          </w:rPr>
          <w:instrText xml:space="preserve"> PAGE   \* MERGEFORMAT </w:instrText>
        </w:r>
        <w:r w:rsidRPr="001F5114">
          <w:rPr>
            <w:rFonts w:ascii="Times New Roman" w:hAnsi="Times New Roman" w:cs="Times New Roman"/>
            <w:sz w:val="24"/>
            <w:szCs w:val="24"/>
          </w:rPr>
          <w:fldChar w:fldCharType="separate"/>
        </w:r>
        <w:r w:rsidRPr="001F5114">
          <w:rPr>
            <w:rFonts w:ascii="Times New Roman" w:hAnsi="Times New Roman" w:cs="Times New Roman"/>
            <w:noProof/>
            <w:sz w:val="24"/>
            <w:szCs w:val="24"/>
          </w:rPr>
          <w:t>2</w:t>
        </w:r>
        <w:r w:rsidRPr="001F5114">
          <w:rPr>
            <w:rFonts w:ascii="Times New Roman" w:hAnsi="Times New Roman" w:cs="Times New Roman"/>
            <w:noProof/>
            <w:sz w:val="24"/>
            <w:szCs w:val="24"/>
          </w:rPr>
          <w:fldChar w:fldCharType="end"/>
        </w:r>
      </w:p>
    </w:sdtContent>
  </w:sdt>
  <w:p w14:paraId="5CF25636" w14:textId="77777777" w:rsidR="001F5114" w:rsidRDefault="001F51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F8090" w14:textId="77777777" w:rsidR="00E719C6" w:rsidRDefault="00E719C6" w:rsidP="00E719C6">
    <w:pPr>
      <w:widowControl w:val="0"/>
      <w:jc w:val="center"/>
      <w:rPr>
        <w:rFonts w:ascii="Gill Sans MT" w:hAnsi="Gill Sans MT"/>
        <w:color w:val="333333"/>
        <w:lang w:val="en"/>
      </w:rPr>
    </w:pPr>
    <w:r>
      <w:rPr>
        <w:rFonts w:ascii="Calisto MT" w:hAnsi="Calisto MT"/>
        <w:noProof/>
        <w:color w:val="800080"/>
        <w:sz w:val="26"/>
        <w:szCs w:val="26"/>
      </w:rPr>
      <mc:AlternateContent>
        <mc:Choice Requires="wps">
          <w:drawing>
            <wp:anchor distT="0" distB="0" distL="114300" distR="114300" simplePos="0" relativeHeight="251658240" behindDoc="0" locked="0" layoutInCell="1" allowOverlap="1" wp14:anchorId="16118EC4" wp14:editId="3A9EB378">
              <wp:simplePos x="0" y="0"/>
              <wp:positionH relativeFrom="column">
                <wp:posOffset>-356235</wp:posOffset>
              </wp:positionH>
              <wp:positionV relativeFrom="paragraph">
                <wp:posOffset>132715</wp:posOffset>
              </wp:positionV>
              <wp:extent cx="6649720" cy="0"/>
              <wp:effectExtent l="5715" t="8890" r="12065" b="10160"/>
              <wp:wrapNone/>
              <wp:docPr id="1873784700" name="Straight Connector 18737847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49720" cy="0"/>
                      </a:xfrm>
                      <a:prstGeom prst="line">
                        <a:avLst/>
                      </a:prstGeom>
                      <a:noFill/>
                      <a:ln w="9525">
                        <a:solidFill>
                          <a:srgbClr val="3333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rto="http://schemas.microsoft.com/office/word/2006/arto">
          <w:pict>
            <v:line w14:anchorId="1BC5D2C6" id="Line 20"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5pt,10.45pt" to="495.5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" strokecolor="#333"/>
          </w:pict>
        </mc:Fallback>
      </mc:AlternateContent>
    </w:r>
  </w:p>
  <w:p w14:paraId="2483D3EE" w14:textId="0E2B90D6" w:rsidR="00E719C6" w:rsidRPr="00345B90" w:rsidRDefault="00864700" w:rsidP="00E719C6">
    <w:pPr>
      <w:widowControl w:val="0"/>
      <w:jc w:val="center"/>
      <w:rPr>
        <w:rFonts w:ascii="Adobe Jenson Pro" w:hAnsi="Adobe Jenson Pro"/>
        <w:i/>
        <w:iCs/>
        <w:color w:val="542344"/>
        <w:sz w:val="23"/>
        <w:szCs w:val="23"/>
        <w:lang w:val="en"/>
      </w:rPr>
    </w:pPr>
    <w:r>
      <w:rPr>
        <w:rFonts w:ascii="Gill Sans MT" w:hAnsi="Gill Sans MT"/>
        <w:color w:val="333333"/>
        <w:sz w:val="18"/>
        <w:szCs w:val="18"/>
        <w:lang w:val="en"/>
      </w:rPr>
      <w:t>The Advocates for Human Rights</w:t>
    </w:r>
    <w:r w:rsidRPr="008856D7">
      <w:rPr>
        <w:rFonts w:ascii="Gill Sans MT" w:hAnsi="Gill Sans MT"/>
        <w:color w:val="333333"/>
        <w:sz w:val="18"/>
        <w:szCs w:val="18"/>
        <w:lang w:val="en"/>
      </w:rPr>
      <w:t xml:space="preserve"> </w:t>
    </w:r>
    <w:r w:rsidRPr="008856D7">
      <w:rPr>
        <w:rFonts w:ascii="Verdana" w:hAnsi="Verdana"/>
        <w:color w:val="333333"/>
        <w:sz w:val="18"/>
        <w:szCs w:val="18"/>
        <w:lang w:val="en"/>
      </w:rPr>
      <w:t>•</w:t>
    </w:r>
    <w:r>
      <w:rPr>
        <w:rFonts w:ascii="Gill Sans MT" w:hAnsi="Gill Sans MT"/>
        <w:color w:val="333333"/>
        <w:sz w:val="18"/>
        <w:szCs w:val="18"/>
        <w:lang w:val="en"/>
      </w:rPr>
      <w:t xml:space="preserve"> </w:t>
    </w:r>
    <w:r w:rsidR="00E719C6">
      <w:rPr>
        <w:rFonts w:ascii="Gill Sans MT" w:hAnsi="Gill Sans MT"/>
        <w:color w:val="333333"/>
        <w:sz w:val="18"/>
        <w:szCs w:val="18"/>
        <w:lang w:val="en"/>
      </w:rPr>
      <w:t>330</w:t>
    </w:r>
    <w:r w:rsidR="00E719C6" w:rsidRPr="008856D7">
      <w:rPr>
        <w:rFonts w:ascii="Gill Sans MT" w:hAnsi="Gill Sans MT"/>
        <w:color w:val="333333"/>
        <w:sz w:val="18"/>
        <w:szCs w:val="18"/>
        <w:lang w:val="en"/>
      </w:rPr>
      <w:t xml:space="preserve"> </w:t>
    </w:r>
    <w:r w:rsidR="00E719C6">
      <w:rPr>
        <w:rFonts w:ascii="Gill Sans MT" w:hAnsi="Gill Sans MT"/>
        <w:color w:val="333333"/>
        <w:sz w:val="18"/>
        <w:szCs w:val="18"/>
        <w:lang w:val="en"/>
      </w:rPr>
      <w:t>Second</w:t>
    </w:r>
    <w:r w:rsidR="00E719C6" w:rsidRPr="008856D7">
      <w:rPr>
        <w:rFonts w:ascii="Gill Sans MT" w:hAnsi="Gill Sans MT"/>
        <w:color w:val="333333"/>
        <w:sz w:val="18"/>
        <w:szCs w:val="18"/>
        <w:lang w:val="en"/>
      </w:rPr>
      <w:t xml:space="preserve"> Avenue South </w:t>
    </w:r>
    <w:r w:rsidR="00E719C6" w:rsidRPr="008856D7">
      <w:rPr>
        <w:rFonts w:ascii="Verdana" w:hAnsi="Verdana"/>
        <w:color w:val="333333"/>
        <w:sz w:val="18"/>
        <w:szCs w:val="18"/>
        <w:lang w:val="en"/>
      </w:rPr>
      <w:t>•</w:t>
    </w:r>
    <w:r w:rsidR="00E719C6" w:rsidRPr="008856D7">
      <w:rPr>
        <w:rFonts w:ascii="Gill Sans MT" w:hAnsi="Gill Sans MT"/>
        <w:color w:val="333333"/>
        <w:sz w:val="18"/>
        <w:szCs w:val="18"/>
        <w:lang w:val="en"/>
      </w:rPr>
      <w:t xml:space="preserve"> Suite </w:t>
    </w:r>
    <w:r w:rsidR="00E719C6">
      <w:rPr>
        <w:rFonts w:ascii="Gill Sans MT" w:hAnsi="Gill Sans MT"/>
        <w:color w:val="333333"/>
        <w:sz w:val="18"/>
        <w:szCs w:val="18"/>
        <w:lang w:val="en"/>
      </w:rPr>
      <w:t>800</w:t>
    </w:r>
    <w:r w:rsidR="00E719C6" w:rsidRPr="008856D7">
      <w:rPr>
        <w:rFonts w:ascii="Gill Sans MT" w:hAnsi="Gill Sans MT"/>
        <w:color w:val="333333"/>
        <w:sz w:val="18"/>
        <w:szCs w:val="18"/>
        <w:lang w:val="en"/>
      </w:rPr>
      <w:t xml:space="preserve"> </w:t>
    </w:r>
    <w:r w:rsidR="00E719C6" w:rsidRPr="008856D7">
      <w:rPr>
        <w:rFonts w:ascii="Verdana" w:hAnsi="Verdana"/>
        <w:color w:val="333333"/>
        <w:sz w:val="18"/>
        <w:szCs w:val="18"/>
        <w:lang w:val="en"/>
      </w:rPr>
      <w:t>•</w:t>
    </w:r>
    <w:r w:rsidR="00E719C6" w:rsidRPr="008856D7">
      <w:rPr>
        <w:rFonts w:ascii="Gill Sans MT" w:hAnsi="Gill Sans MT"/>
        <w:color w:val="333333"/>
        <w:sz w:val="18"/>
        <w:szCs w:val="18"/>
        <w:lang w:val="en"/>
      </w:rPr>
      <w:t xml:space="preserve"> Minneapolis, MN  5540</w:t>
    </w:r>
    <w:r w:rsidR="00E719C6">
      <w:rPr>
        <w:rFonts w:ascii="Gill Sans MT" w:hAnsi="Gill Sans MT"/>
        <w:color w:val="333333"/>
        <w:sz w:val="18"/>
        <w:szCs w:val="18"/>
        <w:lang w:val="en"/>
      </w:rPr>
      <w:t>1</w:t>
    </w:r>
    <w:r w:rsidR="00E719C6" w:rsidRPr="008856D7">
      <w:rPr>
        <w:rFonts w:ascii="Gill Sans MT" w:hAnsi="Gill Sans MT"/>
        <w:color w:val="333333"/>
        <w:sz w:val="18"/>
        <w:szCs w:val="18"/>
        <w:lang w:val="en"/>
      </w:rPr>
      <w:t xml:space="preserve"> </w:t>
    </w:r>
    <w:r w:rsidR="00E719C6" w:rsidRPr="008856D7">
      <w:rPr>
        <w:rFonts w:ascii="Verdana" w:hAnsi="Verdana"/>
        <w:color w:val="333333"/>
        <w:sz w:val="18"/>
        <w:szCs w:val="18"/>
        <w:lang w:val="en"/>
      </w:rPr>
      <w:t>•</w:t>
    </w:r>
    <w:r w:rsidR="00E719C6" w:rsidRPr="008856D7">
      <w:rPr>
        <w:rFonts w:ascii="Gill Sans MT" w:hAnsi="Gill Sans MT"/>
        <w:color w:val="333333"/>
        <w:sz w:val="18"/>
        <w:szCs w:val="18"/>
        <w:lang w:val="en"/>
      </w:rPr>
      <w:t xml:space="preserve"> USA </w:t>
    </w:r>
  </w:p>
  <w:p w14:paraId="70660D1A" w14:textId="77777777" w:rsidR="00E719C6" w:rsidRPr="008856D7" w:rsidRDefault="00E719C6" w:rsidP="00E719C6">
    <w:pPr>
      <w:widowControl w:val="0"/>
      <w:jc w:val="center"/>
      <w:rPr>
        <w:rFonts w:ascii="Gill Sans MT" w:hAnsi="Gill Sans MT"/>
        <w:color w:val="333333"/>
        <w:sz w:val="18"/>
        <w:szCs w:val="18"/>
        <w:lang w:val="en"/>
      </w:rPr>
    </w:pPr>
    <w:r w:rsidRPr="008856D7">
      <w:rPr>
        <w:rFonts w:ascii="Gill Sans MT" w:hAnsi="Gill Sans MT"/>
        <w:color w:val="333333"/>
        <w:sz w:val="18"/>
        <w:szCs w:val="18"/>
        <w:lang w:val="en"/>
      </w:rPr>
      <w:t>Tel</w:t>
    </w:r>
    <w:r>
      <w:rPr>
        <w:rFonts w:ascii="Gill Sans MT" w:hAnsi="Gill Sans MT"/>
        <w:color w:val="333333"/>
        <w:sz w:val="18"/>
        <w:szCs w:val="18"/>
        <w:lang w:val="en"/>
      </w:rPr>
      <w:t>:  612-341-3302</w:t>
    </w:r>
    <w:r w:rsidRPr="008856D7">
      <w:rPr>
        <w:rFonts w:ascii="Gill Sans MT" w:hAnsi="Gill Sans MT"/>
        <w:color w:val="333333"/>
        <w:sz w:val="18"/>
        <w:szCs w:val="18"/>
        <w:lang w:val="en"/>
      </w:rPr>
      <w:t xml:space="preserve"> </w:t>
    </w:r>
    <w:r w:rsidRPr="008856D7">
      <w:rPr>
        <w:rFonts w:ascii="Verdana" w:hAnsi="Verdana"/>
        <w:color w:val="333333"/>
        <w:sz w:val="18"/>
        <w:szCs w:val="18"/>
        <w:lang w:val="en"/>
      </w:rPr>
      <w:t>•</w:t>
    </w:r>
    <w:r>
      <w:rPr>
        <w:rFonts w:ascii="Gill Sans MT" w:hAnsi="Gill Sans MT"/>
        <w:color w:val="333333"/>
        <w:sz w:val="18"/>
        <w:szCs w:val="18"/>
        <w:lang w:val="en"/>
      </w:rPr>
      <w:t xml:space="preserve"> Fax:  612-341-</w:t>
    </w:r>
    <w:r w:rsidRPr="008856D7">
      <w:rPr>
        <w:rFonts w:ascii="Gill Sans MT" w:hAnsi="Gill Sans MT"/>
        <w:color w:val="333333"/>
        <w:sz w:val="18"/>
        <w:szCs w:val="18"/>
        <w:lang w:val="en"/>
      </w:rPr>
      <w:t xml:space="preserve">2971 </w:t>
    </w:r>
    <w:r w:rsidRPr="008856D7">
      <w:rPr>
        <w:rFonts w:ascii="Verdana" w:hAnsi="Verdana"/>
        <w:color w:val="333333"/>
        <w:sz w:val="18"/>
        <w:szCs w:val="18"/>
        <w:lang w:val="en"/>
      </w:rPr>
      <w:t>•</w:t>
    </w:r>
    <w:r>
      <w:rPr>
        <w:rFonts w:ascii="Gill Sans MT" w:hAnsi="Gill Sans MT"/>
        <w:color w:val="333333"/>
        <w:sz w:val="18"/>
        <w:szCs w:val="18"/>
        <w:lang w:val="en"/>
      </w:rPr>
      <w:t xml:space="preserve"> Email: hrights@advrights.org</w:t>
    </w:r>
    <w:r w:rsidRPr="008856D7">
      <w:rPr>
        <w:rFonts w:ascii="Gill Sans MT" w:hAnsi="Gill Sans MT"/>
        <w:color w:val="333333"/>
        <w:sz w:val="18"/>
        <w:szCs w:val="18"/>
        <w:lang w:val="en"/>
      </w:rPr>
      <w:t xml:space="preserve"> </w:t>
    </w:r>
    <w:r w:rsidRPr="008856D7">
      <w:rPr>
        <w:rFonts w:ascii="Verdana" w:hAnsi="Verdana"/>
        <w:color w:val="333333"/>
        <w:sz w:val="18"/>
        <w:szCs w:val="18"/>
        <w:lang w:val="en"/>
      </w:rPr>
      <w:t>•</w:t>
    </w:r>
    <w:r>
      <w:rPr>
        <w:rFonts w:ascii="Gill Sans MT" w:hAnsi="Gill Sans MT"/>
        <w:color w:val="333333"/>
        <w:sz w:val="18"/>
        <w:szCs w:val="18"/>
        <w:lang w:val="en"/>
      </w:rPr>
      <w:t xml:space="preserve"> www.TheAdvocatesForHumanR</w:t>
    </w:r>
    <w:r w:rsidRPr="008856D7">
      <w:rPr>
        <w:rFonts w:ascii="Gill Sans MT" w:hAnsi="Gill Sans MT"/>
        <w:color w:val="333333"/>
        <w:sz w:val="18"/>
        <w:szCs w:val="18"/>
        <w:lang w:val="en"/>
      </w:rPr>
      <w:t xml:space="preserve">ights.org </w:t>
    </w:r>
  </w:p>
  <w:p w14:paraId="3F547313" w14:textId="77777777" w:rsidR="00E719C6" w:rsidRDefault="00E719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C4F774" w14:textId="77777777" w:rsidR="00387CDA" w:rsidRDefault="00387CDA">
      <w:r>
        <w:separator/>
      </w:r>
    </w:p>
  </w:footnote>
  <w:footnote w:type="continuationSeparator" w:id="0">
    <w:p w14:paraId="70FF833A" w14:textId="77777777" w:rsidR="00387CDA" w:rsidRDefault="00387CDA">
      <w:r>
        <w:continuationSeparator/>
      </w:r>
    </w:p>
  </w:footnote>
  <w:footnote w:type="continuationNotice" w:id="1">
    <w:p w14:paraId="4120D35F" w14:textId="77777777" w:rsidR="00387CDA" w:rsidRDefault="00387CDA"/>
  </w:footnote>
  <w:footnote w:id="2">
    <w:p w14:paraId="296B7EA0" w14:textId="0390DB1D" w:rsidR="00BF17F2" w:rsidRPr="004E64AC" w:rsidRDefault="00BF17F2">
      <w:pPr>
        <w:pStyle w:val="FootnoteText"/>
        <w:rPr>
          <w:sz w:val="20"/>
          <w:szCs w:val="20"/>
        </w:rPr>
      </w:pPr>
      <w:r w:rsidRPr="004E64AC">
        <w:rPr>
          <w:rStyle w:val="FootnoteReference"/>
          <w:sz w:val="20"/>
          <w:szCs w:val="20"/>
        </w:rPr>
        <w:footnoteRef/>
      </w:r>
      <w:r w:rsidRPr="004E64AC">
        <w:rPr>
          <w:sz w:val="20"/>
          <w:szCs w:val="20"/>
        </w:rPr>
        <w:t xml:space="preserve"> </w:t>
      </w:r>
      <w:r w:rsidR="00C13AAF" w:rsidRPr="004E64AC">
        <w:rPr>
          <w:sz w:val="20"/>
          <w:szCs w:val="20"/>
        </w:rPr>
        <w:t xml:space="preserve">Amnesty International, </w:t>
      </w:r>
      <w:r w:rsidR="00C13AAF" w:rsidRPr="004E64AC">
        <w:rPr>
          <w:i/>
          <w:iCs/>
          <w:sz w:val="20"/>
          <w:szCs w:val="20"/>
        </w:rPr>
        <w:t>Death sentences and executions 2022</w:t>
      </w:r>
      <w:r w:rsidR="00C13AAF" w:rsidRPr="004E64AC">
        <w:rPr>
          <w:sz w:val="20"/>
          <w:szCs w:val="20"/>
        </w:rPr>
        <w:t>, (May 16</w:t>
      </w:r>
      <w:proofErr w:type="gramStart"/>
      <w:r w:rsidR="00C13AAF" w:rsidRPr="004E64AC">
        <w:rPr>
          <w:sz w:val="20"/>
          <w:szCs w:val="20"/>
        </w:rPr>
        <w:t xml:space="preserve"> 2023</w:t>
      </w:r>
      <w:proofErr w:type="gramEnd"/>
      <w:r w:rsidR="00C13AAF" w:rsidRPr="004E64AC">
        <w:rPr>
          <w:sz w:val="20"/>
          <w:szCs w:val="20"/>
        </w:rPr>
        <w:t xml:space="preserve">), ACT 50/6548/2023, Available at </w:t>
      </w:r>
      <w:hyperlink r:id="rId1" w:history="1">
        <w:r w:rsidR="00C13AAF" w:rsidRPr="004E64AC">
          <w:rPr>
            <w:rStyle w:val="Hyperlink"/>
            <w:color w:val="auto"/>
            <w:sz w:val="20"/>
            <w:szCs w:val="20"/>
            <w:u w:val="none"/>
          </w:rPr>
          <w:t>https://www.amnesty.org/en/documents/act50/6548/2023/en/</w:t>
        </w:r>
      </w:hyperlink>
      <w:r w:rsidR="00C13AAF" w:rsidRPr="004E64AC">
        <w:rPr>
          <w:sz w:val="20"/>
          <w:szCs w:val="20"/>
        </w:rPr>
        <w:t>.</w:t>
      </w:r>
    </w:p>
  </w:footnote>
  <w:footnote w:id="3">
    <w:p w14:paraId="7577302F" w14:textId="0A5FA1DA" w:rsidR="001553A0" w:rsidRPr="004E64AC" w:rsidRDefault="001553A0">
      <w:pPr>
        <w:pStyle w:val="FootnoteText"/>
        <w:rPr>
          <w:sz w:val="20"/>
          <w:szCs w:val="20"/>
        </w:rPr>
      </w:pPr>
      <w:r w:rsidRPr="004E64AC">
        <w:rPr>
          <w:rStyle w:val="FootnoteReference"/>
          <w:sz w:val="20"/>
          <w:szCs w:val="20"/>
        </w:rPr>
        <w:footnoteRef/>
      </w:r>
      <w:r w:rsidRPr="004E64AC">
        <w:rPr>
          <w:sz w:val="20"/>
          <w:szCs w:val="20"/>
        </w:rPr>
        <w:t xml:space="preserve"> Amnesty International, </w:t>
      </w:r>
      <w:r w:rsidR="00304370" w:rsidRPr="004E64AC">
        <w:rPr>
          <w:i/>
          <w:iCs/>
          <w:sz w:val="20"/>
          <w:szCs w:val="20"/>
        </w:rPr>
        <w:t>Kuwait: Five hanged as Kuwait continues execution spree into second year</w:t>
      </w:r>
      <w:r w:rsidR="00304370" w:rsidRPr="004E64AC">
        <w:rPr>
          <w:sz w:val="20"/>
          <w:szCs w:val="20"/>
        </w:rPr>
        <w:t xml:space="preserve">, (July 28, 2023), Available at </w:t>
      </w:r>
      <w:hyperlink r:id="rId2" w:anchor=":~:text=Kuwait's%20Office%20of%20Public%20Prosecution,illegal%20resident%E2%80%9D%20and%20convicted%20of" w:history="1">
        <w:r w:rsidR="00304370" w:rsidRPr="004E64AC">
          <w:rPr>
            <w:rStyle w:val="Hyperlink"/>
            <w:color w:val="auto"/>
            <w:sz w:val="20"/>
            <w:szCs w:val="20"/>
            <w:u w:val="none"/>
          </w:rPr>
          <w:t>https://www.amnesty.org/en/latest/news/2023/07/kuwait-five-hanged-as-kuwait-continues-execution-spree-into-second-year/#:~:text=Kuwait's%20Office%20of%20Public%20Prosecution,illegal%20resident%E2%80%9D%20and%20convicted%20of</w:t>
        </w:r>
      </w:hyperlink>
      <w:r w:rsidRPr="004E64AC">
        <w:rPr>
          <w:sz w:val="20"/>
          <w:szCs w:val="20"/>
        </w:rPr>
        <w:t xml:space="preserve">. </w:t>
      </w:r>
    </w:p>
  </w:footnote>
  <w:footnote w:id="4">
    <w:p w14:paraId="4CD22085" w14:textId="71ED9885" w:rsidR="00CD70E6" w:rsidRPr="004E64AC" w:rsidRDefault="00CD70E6">
      <w:pPr>
        <w:pStyle w:val="FootnoteText"/>
        <w:rPr>
          <w:sz w:val="20"/>
          <w:szCs w:val="20"/>
        </w:rPr>
      </w:pPr>
      <w:r w:rsidRPr="004E64AC">
        <w:rPr>
          <w:rStyle w:val="FootnoteReference"/>
          <w:sz w:val="20"/>
          <w:szCs w:val="20"/>
        </w:rPr>
        <w:footnoteRef/>
      </w:r>
      <w:r w:rsidRPr="004E64AC">
        <w:rPr>
          <w:sz w:val="20"/>
          <w:szCs w:val="20"/>
        </w:rPr>
        <w:t xml:space="preserve"> Nick El Hajj, </w:t>
      </w:r>
      <w:r w:rsidRPr="004E64AC">
        <w:rPr>
          <w:i/>
          <w:iCs/>
          <w:sz w:val="20"/>
          <w:szCs w:val="20"/>
        </w:rPr>
        <w:t>Kuwait executes 5 prisoners, including a man convicted in 2015 Islamic State-claimed mosque bombing</w:t>
      </w:r>
      <w:r w:rsidRPr="004E64AC">
        <w:rPr>
          <w:sz w:val="20"/>
          <w:szCs w:val="20"/>
        </w:rPr>
        <w:t xml:space="preserve">, Associated Press, Apr. 17, 2018, </w:t>
      </w:r>
      <w:hyperlink r:id="rId3" w:history="1">
        <w:r w:rsidRPr="004E64AC">
          <w:rPr>
            <w:rStyle w:val="Hyperlink"/>
            <w:color w:val="auto"/>
            <w:sz w:val="20"/>
            <w:szCs w:val="20"/>
            <w:u w:val="none"/>
          </w:rPr>
          <w:t>https://apnews.com/article/kuwait-execution-2015-mosque-bombing-e1baeadb1c37b5cc9e68d6354a3e8716</w:t>
        </w:r>
      </w:hyperlink>
      <w:r w:rsidRPr="004E64AC">
        <w:rPr>
          <w:sz w:val="20"/>
          <w:szCs w:val="20"/>
        </w:rPr>
        <w:t>.</w:t>
      </w:r>
    </w:p>
  </w:footnote>
  <w:footnote w:id="5">
    <w:p w14:paraId="2E326AFA" w14:textId="2D665232" w:rsidR="00CA5831" w:rsidRPr="004E64AC" w:rsidRDefault="00CA5831">
      <w:pPr>
        <w:pStyle w:val="FootnoteText"/>
        <w:rPr>
          <w:sz w:val="20"/>
          <w:szCs w:val="20"/>
        </w:rPr>
      </w:pPr>
      <w:r w:rsidRPr="004E64AC">
        <w:rPr>
          <w:rStyle w:val="FootnoteReference"/>
          <w:sz w:val="20"/>
          <w:szCs w:val="20"/>
        </w:rPr>
        <w:footnoteRef/>
      </w:r>
      <w:r w:rsidRPr="004E64AC">
        <w:rPr>
          <w:sz w:val="20"/>
          <w:szCs w:val="20"/>
        </w:rPr>
        <w:t xml:space="preserve"> </w:t>
      </w:r>
      <w:r w:rsidR="00AD1912" w:rsidRPr="004E64AC">
        <w:rPr>
          <w:rStyle w:val="normaltextrun"/>
          <w:sz w:val="20"/>
          <w:szCs w:val="20"/>
          <w:shd w:val="clear" w:color="auto" w:fill="FFFFFF"/>
        </w:rPr>
        <w:t xml:space="preserve">International Covenant on Civil and Political Rights, </w:t>
      </w:r>
      <w:r w:rsidR="00AD1912" w:rsidRPr="004E64AC">
        <w:rPr>
          <w:rStyle w:val="normaltextrun"/>
          <w:i/>
          <w:iCs/>
          <w:sz w:val="20"/>
          <w:szCs w:val="20"/>
          <w:shd w:val="clear" w:color="auto" w:fill="FFFFFF"/>
        </w:rPr>
        <w:t>Concluding observations on the third periodic report of Kuwait,</w:t>
      </w:r>
      <w:r w:rsidR="00AD1912" w:rsidRPr="004E64AC">
        <w:rPr>
          <w:rStyle w:val="normaltextrun"/>
          <w:sz w:val="20"/>
          <w:szCs w:val="20"/>
          <w:shd w:val="clear" w:color="auto" w:fill="FFFFFF"/>
        </w:rPr>
        <w:t xml:space="preserve"> (Aug. 11, 2016), U.N. Document, CCPR/C/KWT/CO/3, ¶20-22. </w:t>
      </w:r>
    </w:p>
  </w:footnote>
  <w:footnote w:id="6">
    <w:p w14:paraId="754787F9" w14:textId="3C86603C" w:rsidR="004C6F1E" w:rsidRPr="004E64AC" w:rsidRDefault="004C6F1E">
      <w:pPr>
        <w:pStyle w:val="FootnoteText"/>
        <w:rPr>
          <w:sz w:val="20"/>
          <w:szCs w:val="20"/>
        </w:rPr>
      </w:pPr>
      <w:r w:rsidRPr="004E64AC">
        <w:rPr>
          <w:rStyle w:val="FootnoteReference"/>
          <w:sz w:val="20"/>
          <w:szCs w:val="20"/>
        </w:rPr>
        <w:footnoteRef/>
      </w:r>
      <w:r w:rsidRPr="004E64AC">
        <w:rPr>
          <w:sz w:val="20"/>
          <w:szCs w:val="20"/>
        </w:rPr>
        <w:t xml:space="preserve"> </w:t>
      </w:r>
      <w:r w:rsidR="006A4C4B" w:rsidRPr="004E64AC">
        <w:rPr>
          <w:rStyle w:val="normaltextrun"/>
          <w:sz w:val="20"/>
          <w:szCs w:val="20"/>
          <w:shd w:val="clear" w:color="auto" w:fill="FFFFFF"/>
        </w:rPr>
        <w:t xml:space="preserve">International Covenant on Civil and Political Rights, </w:t>
      </w:r>
      <w:proofErr w:type="gramStart"/>
      <w:r w:rsidR="006A4C4B" w:rsidRPr="004E64AC">
        <w:rPr>
          <w:rStyle w:val="normaltextrun"/>
          <w:i/>
          <w:iCs/>
          <w:sz w:val="20"/>
          <w:szCs w:val="20"/>
          <w:shd w:val="clear" w:color="auto" w:fill="FFFFFF"/>
        </w:rPr>
        <w:t>Fourth</w:t>
      </w:r>
      <w:proofErr w:type="gramEnd"/>
      <w:r w:rsidR="006A4C4B" w:rsidRPr="004E64AC">
        <w:rPr>
          <w:rStyle w:val="normaltextrun"/>
          <w:i/>
          <w:iCs/>
          <w:sz w:val="20"/>
          <w:szCs w:val="20"/>
          <w:shd w:val="clear" w:color="auto" w:fill="FFFFFF"/>
        </w:rPr>
        <w:t xml:space="preserve"> periodic report submitted by Kuwait under article 40 of the Covenant, due in 2020</w:t>
      </w:r>
      <w:r w:rsidR="006A4C4B" w:rsidRPr="004E64AC">
        <w:rPr>
          <w:rStyle w:val="normaltextrun"/>
          <w:sz w:val="20"/>
          <w:szCs w:val="20"/>
          <w:shd w:val="clear" w:color="auto" w:fill="FFFFFF"/>
        </w:rPr>
        <w:t>, (Nov. 18, 2020), U.N. Document, CCPR/C/KWT/4.</w:t>
      </w:r>
    </w:p>
  </w:footnote>
  <w:footnote w:id="7">
    <w:p w14:paraId="283720B7" w14:textId="0B7F1E08" w:rsidR="0062206D" w:rsidRPr="004E64AC" w:rsidRDefault="0062206D">
      <w:pPr>
        <w:pStyle w:val="FootnoteText"/>
        <w:rPr>
          <w:sz w:val="20"/>
          <w:szCs w:val="20"/>
        </w:rPr>
      </w:pPr>
      <w:r w:rsidRPr="004E64AC">
        <w:rPr>
          <w:rStyle w:val="FootnoteReference"/>
          <w:sz w:val="20"/>
          <w:szCs w:val="20"/>
        </w:rPr>
        <w:footnoteRef/>
      </w:r>
      <w:r w:rsidRPr="004E64AC">
        <w:rPr>
          <w:sz w:val="20"/>
          <w:szCs w:val="20"/>
        </w:rPr>
        <w:t xml:space="preserve"> </w:t>
      </w:r>
      <w:r w:rsidR="004C1AA5" w:rsidRPr="004E64AC">
        <w:rPr>
          <w:rStyle w:val="normaltextrun"/>
          <w:sz w:val="20"/>
          <w:szCs w:val="20"/>
          <w:shd w:val="clear" w:color="auto" w:fill="FFFFFF"/>
        </w:rPr>
        <w:t xml:space="preserve">International Covenant on Civil and Political Rights, </w:t>
      </w:r>
      <w:r w:rsidR="004C1AA5" w:rsidRPr="004E64AC">
        <w:rPr>
          <w:rStyle w:val="normaltextrun"/>
          <w:i/>
          <w:iCs/>
          <w:sz w:val="20"/>
          <w:szCs w:val="20"/>
          <w:shd w:val="clear" w:color="auto" w:fill="FFFFFF"/>
        </w:rPr>
        <w:t xml:space="preserve">List of issues in relation to the fourth periodic report of Kuwait, </w:t>
      </w:r>
      <w:r w:rsidR="004C1AA5" w:rsidRPr="004E64AC">
        <w:rPr>
          <w:rStyle w:val="normaltextrun"/>
          <w:sz w:val="20"/>
          <w:szCs w:val="20"/>
          <w:shd w:val="clear" w:color="auto" w:fill="FFFFFF"/>
        </w:rPr>
        <w:t>(Nov. 29, 2022), U.N. Document, CCPR/C/KWT/Q/4</w:t>
      </w:r>
      <w:r w:rsidR="00852792" w:rsidRPr="004E64AC">
        <w:rPr>
          <w:rStyle w:val="normaltextrun"/>
          <w:sz w:val="20"/>
          <w:szCs w:val="20"/>
          <w:shd w:val="clear" w:color="auto" w:fill="FFFFFF"/>
        </w:rPr>
        <w:t xml:space="preserve"> ¶10-11.</w:t>
      </w:r>
    </w:p>
  </w:footnote>
  <w:footnote w:id="8">
    <w:p w14:paraId="5CBFA88F" w14:textId="5BD573DF" w:rsidR="00EE6827" w:rsidRPr="004E64AC" w:rsidRDefault="00EE6827">
      <w:pPr>
        <w:pStyle w:val="FootnoteText"/>
        <w:rPr>
          <w:sz w:val="20"/>
          <w:szCs w:val="20"/>
        </w:rPr>
      </w:pPr>
      <w:r w:rsidRPr="004E64AC">
        <w:rPr>
          <w:rStyle w:val="FootnoteReference"/>
          <w:sz w:val="20"/>
          <w:szCs w:val="20"/>
        </w:rPr>
        <w:footnoteRef/>
      </w:r>
      <w:r w:rsidRPr="004E64AC">
        <w:rPr>
          <w:sz w:val="20"/>
          <w:szCs w:val="20"/>
        </w:rPr>
        <w:t xml:space="preserve"> </w:t>
      </w:r>
      <w:r w:rsidR="004D19D3" w:rsidRPr="004E64AC">
        <w:rPr>
          <w:rStyle w:val="normaltextrun"/>
          <w:sz w:val="20"/>
          <w:szCs w:val="20"/>
          <w:shd w:val="clear" w:color="auto" w:fill="FFFFFF"/>
        </w:rPr>
        <w:t xml:space="preserve">International Covenant on Civil and Political Rights, </w:t>
      </w:r>
      <w:r w:rsidR="004D19D3" w:rsidRPr="004E64AC">
        <w:rPr>
          <w:rStyle w:val="normaltextrun"/>
          <w:i/>
          <w:iCs/>
          <w:sz w:val="20"/>
          <w:szCs w:val="20"/>
          <w:shd w:val="clear" w:color="auto" w:fill="FFFFFF"/>
        </w:rPr>
        <w:t>Reply to List of Issues</w:t>
      </w:r>
      <w:r w:rsidR="004D19D3" w:rsidRPr="004E64AC">
        <w:rPr>
          <w:rStyle w:val="normaltextrun"/>
          <w:sz w:val="20"/>
          <w:szCs w:val="20"/>
          <w:shd w:val="clear" w:color="auto" w:fill="FFFFFF"/>
        </w:rPr>
        <w:t>, (May 16, 2023) U.N. Document CCPR/C/KWT/RQ/4.</w:t>
      </w:r>
    </w:p>
  </w:footnote>
  <w:footnote w:id="9">
    <w:p w14:paraId="22C4F288" w14:textId="6E7CC686" w:rsidR="00471B6C" w:rsidRPr="004E64AC" w:rsidRDefault="00471B6C">
      <w:pPr>
        <w:pStyle w:val="FootnoteText"/>
        <w:rPr>
          <w:sz w:val="20"/>
          <w:szCs w:val="20"/>
        </w:rPr>
      </w:pPr>
      <w:r w:rsidRPr="004E64AC">
        <w:rPr>
          <w:rStyle w:val="FootnoteReference"/>
          <w:sz w:val="20"/>
          <w:szCs w:val="20"/>
        </w:rPr>
        <w:footnoteRef/>
      </w:r>
      <w:r w:rsidRPr="004E64AC">
        <w:rPr>
          <w:sz w:val="20"/>
          <w:szCs w:val="20"/>
        </w:rPr>
        <w:t xml:space="preserve"> </w:t>
      </w:r>
      <w:r w:rsidR="00876200" w:rsidRPr="004E64AC">
        <w:rPr>
          <w:sz w:val="20"/>
          <w:szCs w:val="20"/>
        </w:rPr>
        <w:t xml:space="preserve">Amnesty International, </w:t>
      </w:r>
      <w:r w:rsidR="00876200" w:rsidRPr="004E64AC">
        <w:rPr>
          <w:i/>
          <w:iCs/>
          <w:sz w:val="20"/>
          <w:szCs w:val="20"/>
        </w:rPr>
        <w:t>Kuwait: Five hanged as Kuwait continues execution spree into second year</w:t>
      </w:r>
      <w:r w:rsidR="00876200" w:rsidRPr="004E64AC">
        <w:rPr>
          <w:sz w:val="20"/>
          <w:szCs w:val="20"/>
        </w:rPr>
        <w:t xml:space="preserve">, (July 28, 2023), Available at </w:t>
      </w:r>
      <w:hyperlink r:id="rId4" w:anchor=":~:text=Kuwait's%20Office%20of%20Public%20Prosecution,illegal%20resident%E2%80%9D%20and%20convicted%20of" w:history="1">
        <w:r w:rsidR="00876200" w:rsidRPr="004E64AC">
          <w:rPr>
            <w:rStyle w:val="Hyperlink"/>
            <w:color w:val="auto"/>
            <w:sz w:val="20"/>
            <w:szCs w:val="20"/>
            <w:u w:val="none"/>
          </w:rPr>
          <w:t>https://www.amnesty.org/en/latest/news/2023/07/kuwait-five-hanged-as-kuwait-continues-execution-spree-into-second-year/#:~:text=Kuwait's%20Office%20of%20Public%20Prosecution,illegal%20resident%E2%80%9D%20and%20convicted%20of</w:t>
        </w:r>
      </w:hyperlink>
      <w:r w:rsidR="00876200" w:rsidRPr="004E64AC">
        <w:rPr>
          <w:sz w:val="20"/>
          <w:szCs w:val="20"/>
        </w:rPr>
        <w:t>.</w:t>
      </w:r>
    </w:p>
  </w:footnote>
  <w:footnote w:id="10">
    <w:p w14:paraId="5A86F4D2" w14:textId="557C3218" w:rsidR="000A148A" w:rsidRPr="004E64AC" w:rsidRDefault="000A148A">
      <w:pPr>
        <w:pStyle w:val="FootnoteText"/>
        <w:rPr>
          <w:sz w:val="20"/>
          <w:szCs w:val="20"/>
        </w:rPr>
      </w:pPr>
      <w:r w:rsidRPr="004E64AC">
        <w:rPr>
          <w:rStyle w:val="FootnoteReference"/>
          <w:sz w:val="20"/>
          <w:szCs w:val="20"/>
        </w:rPr>
        <w:footnoteRef/>
      </w:r>
      <w:r w:rsidRPr="004E64AC">
        <w:rPr>
          <w:sz w:val="20"/>
          <w:szCs w:val="20"/>
        </w:rPr>
        <w:t xml:space="preserve"> </w:t>
      </w:r>
      <w:r w:rsidR="00292C02" w:rsidRPr="004E64AC">
        <w:rPr>
          <w:sz w:val="20"/>
          <w:szCs w:val="20"/>
        </w:rPr>
        <w:t xml:space="preserve">Amnesty International, </w:t>
      </w:r>
      <w:r w:rsidR="00292C02" w:rsidRPr="004E64AC">
        <w:rPr>
          <w:i/>
          <w:iCs/>
          <w:sz w:val="20"/>
          <w:szCs w:val="20"/>
        </w:rPr>
        <w:t>Kuwait: Five hanged as Kuwait continues execution spree into second year</w:t>
      </w:r>
      <w:r w:rsidR="00292C02" w:rsidRPr="004E64AC">
        <w:rPr>
          <w:sz w:val="20"/>
          <w:szCs w:val="20"/>
        </w:rPr>
        <w:t xml:space="preserve">, (July 28, 2023), Available at </w:t>
      </w:r>
      <w:hyperlink r:id="rId5" w:anchor=":~:text=Kuwait's%20Office%20of%20Public%20Prosecution,illegal%20resident%E2%80%9D%20and%20convicted%20of" w:history="1">
        <w:r w:rsidR="00292C02" w:rsidRPr="004E64AC">
          <w:rPr>
            <w:rStyle w:val="Hyperlink"/>
            <w:color w:val="auto"/>
            <w:sz w:val="20"/>
            <w:szCs w:val="20"/>
            <w:u w:val="none"/>
          </w:rPr>
          <w:t>https://www.amnesty.org/en/latest/news/2023/07/kuwait-five-hanged-as-kuwait-continues-execution-spree-into-second-year/#:~:text=Kuwait's%20Office%20of%20Public%20Prosecution,illegal%20resident%E2%80%9D%20and%20convicted%20of</w:t>
        </w:r>
      </w:hyperlink>
      <w:r w:rsidR="00292C02" w:rsidRPr="004E64AC">
        <w:rPr>
          <w:sz w:val="20"/>
          <w:szCs w:val="20"/>
        </w:rPr>
        <w:t>.</w:t>
      </w:r>
    </w:p>
  </w:footnote>
  <w:footnote w:id="11">
    <w:p w14:paraId="396F389D" w14:textId="7154985F" w:rsidR="00951E97" w:rsidRPr="004E64AC" w:rsidRDefault="00951E97">
      <w:pPr>
        <w:pStyle w:val="FootnoteText"/>
        <w:rPr>
          <w:sz w:val="20"/>
          <w:szCs w:val="20"/>
        </w:rPr>
      </w:pPr>
      <w:r w:rsidRPr="004E64AC">
        <w:rPr>
          <w:rStyle w:val="FootnoteReference"/>
          <w:sz w:val="20"/>
          <w:szCs w:val="20"/>
        </w:rPr>
        <w:footnoteRef/>
      </w:r>
      <w:r w:rsidRPr="004E64AC">
        <w:rPr>
          <w:sz w:val="20"/>
          <w:szCs w:val="20"/>
        </w:rPr>
        <w:t xml:space="preserve"> </w:t>
      </w:r>
      <w:r w:rsidR="00B54AD2" w:rsidRPr="004E64AC">
        <w:rPr>
          <w:sz w:val="20"/>
          <w:szCs w:val="20"/>
        </w:rPr>
        <w:t xml:space="preserve">Amnesty International, </w:t>
      </w:r>
      <w:r w:rsidR="00C34013" w:rsidRPr="004E64AC">
        <w:rPr>
          <w:i/>
          <w:iCs/>
          <w:sz w:val="20"/>
          <w:szCs w:val="20"/>
        </w:rPr>
        <w:t>Death sentences and executions 2022</w:t>
      </w:r>
      <w:r w:rsidR="00C34013" w:rsidRPr="004E64AC">
        <w:rPr>
          <w:sz w:val="20"/>
          <w:szCs w:val="20"/>
        </w:rPr>
        <w:t>,</w:t>
      </w:r>
      <w:r w:rsidR="00B54AD2" w:rsidRPr="004E64AC">
        <w:rPr>
          <w:sz w:val="20"/>
          <w:szCs w:val="20"/>
        </w:rPr>
        <w:t xml:space="preserve"> (May 16</w:t>
      </w:r>
      <w:proofErr w:type="gramStart"/>
      <w:r w:rsidR="00B54AD2" w:rsidRPr="004E64AC">
        <w:rPr>
          <w:sz w:val="20"/>
          <w:szCs w:val="20"/>
        </w:rPr>
        <w:t xml:space="preserve"> 2023</w:t>
      </w:r>
      <w:proofErr w:type="gramEnd"/>
      <w:r w:rsidR="00B54AD2" w:rsidRPr="004E64AC">
        <w:rPr>
          <w:sz w:val="20"/>
          <w:szCs w:val="20"/>
        </w:rPr>
        <w:t>)</w:t>
      </w:r>
      <w:r w:rsidR="00C34013" w:rsidRPr="004E64AC">
        <w:rPr>
          <w:sz w:val="20"/>
          <w:szCs w:val="20"/>
        </w:rPr>
        <w:t xml:space="preserve">, ACT 50/6548/2023, Available at </w:t>
      </w:r>
      <w:hyperlink r:id="rId6" w:history="1">
        <w:r w:rsidR="004057E1" w:rsidRPr="004E64AC">
          <w:rPr>
            <w:rStyle w:val="Hyperlink"/>
            <w:color w:val="auto"/>
            <w:sz w:val="20"/>
            <w:szCs w:val="20"/>
            <w:u w:val="none"/>
          </w:rPr>
          <w:t>https://www.amnesty.org/en/documents/act50/6548/2023/en/</w:t>
        </w:r>
      </w:hyperlink>
      <w:r w:rsidR="004057E1" w:rsidRPr="004E64AC">
        <w:rPr>
          <w:sz w:val="20"/>
          <w:szCs w:val="20"/>
        </w:rPr>
        <w:t xml:space="preserve">. </w:t>
      </w:r>
    </w:p>
  </w:footnote>
  <w:footnote w:id="12">
    <w:p w14:paraId="7B9A65D9" w14:textId="6ABFEF6F" w:rsidR="005D6F24" w:rsidRPr="004E64AC" w:rsidRDefault="005D6F24">
      <w:pPr>
        <w:pStyle w:val="FootnoteText"/>
        <w:rPr>
          <w:sz w:val="20"/>
          <w:szCs w:val="20"/>
        </w:rPr>
      </w:pPr>
      <w:r w:rsidRPr="004E64AC">
        <w:rPr>
          <w:rStyle w:val="FootnoteReference"/>
          <w:sz w:val="20"/>
          <w:szCs w:val="20"/>
        </w:rPr>
        <w:footnoteRef/>
      </w:r>
      <w:r w:rsidRPr="004E64AC">
        <w:rPr>
          <w:sz w:val="20"/>
          <w:szCs w:val="20"/>
        </w:rPr>
        <w:t xml:space="preserve"> </w:t>
      </w:r>
      <w:r w:rsidRPr="004E64AC">
        <w:rPr>
          <w:rStyle w:val="normaltextrun"/>
          <w:sz w:val="20"/>
          <w:szCs w:val="20"/>
          <w:shd w:val="clear" w:color="auto" w:fill="FFFFFF"/>
        </w:rPr>
        <w:t xml:space="preserve">The Advocates for Human Rights, </w:t>
      </w:r>
      <w:r w:rsidRPr="004E64AC">
        <w:rPr>
          <w:rStyle w:val="normaltextrun"/>
          <w:i/>
          <w:iCs/>
          <w:sz w:val="20"/>
          <w:szCs w:val="20"/>
          <w:shd w:val="clear" w:color="auto" w:fill="FFFFFF"/>
        </w:rPr>
        <w:t>The Compliance of Kuwait with the Convention on the Rights of the Child Alternative Report about the Rights of Children Whose Parents are Sentenced to Death or Executed</w:t>
      </w:r>
      <w:r w:rsidRPr="004E64AC">
        <w:rPr>
          <w:rStyle w:val="normaltextrun"/>
          <w:sz w:val="20"/>
          <w:szCs w:val="20"/>
          <w:shd w:val="clear" w:color="auto" w:fill="FFFFFF"/>
        </w:rPr>
        <w:t xml:space="preserve">, accessed on Aug. 27, 2023, available at: </w:t>
      </w:r>
      <w:hyperlink r:id="rId7" w:tgtFrame="_blank" w:history="1">
        <w:r w:rsidRPr="004E64AC">
          <w:rPr>
            <w:rStyle w:val="normaltextrun"/>
            <w:sz w:val="20"/>
            <w:szCs w:val="20"/>
            <w:shd w:val="clear" w:color="auto" w:fill="FFFFFF"/>
          </w:rPr>
          <w:t>https://www.theadvocatesforhumanrights.org/Res/Kuwait%20CRC%20Shadow%20Report%20Children%20of%20People%20Sentenced%20to%20Death%20final.pdf</w:t>
        </w:r>
      </w:hyperlink>
      <w:r w:rsidRPr="004E64AC">
        <w:rPr>
          <w:rStyle w:val="normaltextrun"/>
          <w:sz w:val="20"/>
          <w:szCs w:val="20"/>
          <w:shd w:val="clear" w:color="auto" w:fill="FFFFFF"/>
        </w:rPr>
        <w:t>.</w:t>
      </w:r>
    </w:p>
  </w:footnote>
  <w:footnote w:id="13">
    <w:p w14:paraId="44426C53" w14:textId="77777777" w:rsidR="002E28DE" w:rsidRPr="004E64AC" w:rsidRDefault="002E28DE" w:rsidP="009C6361">
      <w:pPr>
        <w:pStyle w:val="FootnoteText"/>
        <w:rPr>
          <w:sz w:val="20"/>
          <w:szCs w:val="20"/>
        </w:rPr>
      </w:pPr>
      <w:r w:rsidRPr="004E64AC">
        <w:rPr>
          <w:rStyle w:val="FootnoteReference"/>
          <w:sz w:val="20"/>
          <w:szCs w:val="20"/>
        </w:rPr>
        <w:footnoteRef/>
      </w:r>
      <w:r w:rsidRPr="004E64AC">
        <w:rPr>
          <w:sz w:val="20"/>
          <w:szCs w:val="20"/>
        </w:rPr>
        <w:t xml:space="preserve"> Nick El Hajj, </w:t>
      </w:r>
      <w:r w:rsidRPr="004E64AC">
        <w:rPr>
          <w:i/>
          <w:iCs/>
          <w:sz w:val="20"/>
          <w:szCs w:val="20"/>
        </w:rPr>
        <w:t>Kuwait executes 5 prisoners, including a man convicted in 2015 Islamic State-claimed mosque bombing</w:t>
      </w:r>
      <w:r w:rsidRPr="004E64AC">
        <w:rPr>
          <w:sz w:val="20"/>
          <w:szCs w:val="20"/>
        </w:rPr>
        <w:t xml:space="preserve">, Associated Press, Apr. 17, 2018, </w:t>
      </w:r>
      <w:hyperlink r:id="rId8" w:history="1">
        <w:r w:rsidRPr="004E64AC">
          <w:rPr>
            <w:rStyle w:val="Hyperlink"/>
            <w:color w:val="auto"/>
            <w:sz w:val="20"/>
            <w:szCs w:val="20"/>
            <w:u w:val="none"/>
          </w:rPr>
          <w:t>https://</w:t>
        </w:r>
        <w:r w:rsidRPr="004E64AC">
          <w:rPr>
            <w:rStyle w:val="normaltextrun"/>
            <w:sz w:val="20"/>
            <w:szCs w:val="20"/>
            <w:shd w:val="clear" w:color="auto" w:fill="FFFFFF"/>
          </w:rPr>
          <w:t>apnews</w:t>
        </w:r>
        <w:r w:rsidRPr="004E64AC">
          <w:rPr>
            <w:rStyle w:val="Hyperlink"/>
            <w:color w:val="auto"/>
            <w:sz w:val="20"/>
            <w:szCs w:val="20"/>
            <w:u w:val="none"/>
          </w:rPr>
          <w:t>.com/article/kuwait-execution-2015-mosque-bombing-e1baeadb1c37b5cc9e68d6354a3e8716</w:t>
        </w:r>
      </w:hyperlink>
      <w:r w:rsidRPr="004E64AC">
        <w:rPr>
          <w:sz w:val="20"/>
          <w:szCs w:val="20"/>
        </w:rPr>
        <w:t xml:space="preserve">. </w:t>
      </w:r>
    </w:p>
  </w:footnote>
  <w:footnote w:id="14">
    <w:p w14:paraId="43429354" w14:textId="77777777" w:rsidR="002E28DE" w:rsidRPr="004E64AC" w:rsidRDefault="002E28DE" w:rsidP="009C6361">
      <w:pPr>
        <w:pStyle w:val="FootnoteText"/>
        <w:rPr>
          <w:sz w:val="20"/>
          <w:szCs w:val="20"/>
        </w:rPr>
      </w:pPr>
      <w:r w:rsidRPr="004E64AC">
        <w:rPr>
          <w:rStyle w:val="FootnoteReference"/>
          <w:sz w:val="20"/>
          <w:szCs w:val="20"/>
        </w:rPr>
        <w:footnoteRef/>
      </w:r>
      <w:r w:rsidRPr="004E64AC">
        <w:rPr>
          <w:sz w:val="20"/>
          <w:szCs w:val="20"/>
        </w:rPr>
        <w:t xml:space="preserve"> Office of the United Nations High Commissioner For Human Rights, press release, July 23, 2023, </w:t>
      </w:r>
      <w:r w:rsidRPr="004E64AC">
        <w:rPr>
          <w:i/>
          <w:iCs/>
          <w:sz w:val="20"/>
          <w:szCs w:val="20"/>
        </w:rPr>
        <w:t>OHCHR condemns executions in Kuwait and Singapore, pushes for global ban</w:t>
      </w:r>
      <w:r w:rsidRPr="004E64AC">
        <w:rPr>
          <w:sz w:val="20"/>
          <w:szCs w:val="20"/>
        </w:rPr>
        <w:t xml:space="preserve">, </w:t>
      </w:r>
      <w:hyperlink r:id="rId9" w:history="1">
        <w:r w:rsidRPr="004E64AC">
          <w:rPr>
            <w:rStyle w:val="Hyperlink"/>
            <w:color w:val="auto"/>
            <w:sz w:val="20"/>
            <w:szCs w:val="20"/>
            <w:u w:val="none"/>
          </w:rPr>
          <w:t>https://news.un.org/en/story/2023/07/1139232</w:t>
        </w:r>
      </w:hyperlink>
      <w:r w:rsidRPr="004E64AC">
        <w:rPr>
          <w:sz w:val="20"/>
          <w:szCs w:val="20"/>
        </w:rPr>
        <w:t xml:space="preserve"> (“The death penalty is inconsistent with the fundamental right to life and to the right to be free from torture and other inhuman treatment and should be expunged as a punishment from all laws everywhere,” said Mr. </w:t>
      </w:r>
      <w:proofErr w:type="spellStart"/>
      <w:r w:rsidRPr="004E64AC">
        <w:rPr>
          <w:sz w:val="20"/>
          <w:szCs w:val="20"/>
        </w:rPr>
        <w:t>Magango</w:t>
      </w:r>
      <w:proofErr w:type="spellEnd"/>
      <w:r w:rsidRPr="004E64AC">
        <w:rPr>
          <w:sz w:val="20"/>
          <w:szCs w:val="20"/>
        </w:rPr>
        <w:t>).</w:t>
      </w:r>
    </w:p>
  </w:footnote>
  <w:footnote w:id="15">
    <w:p w14:paraId="416C5E26" w14:textId="61DEF7FF" w:rsidR="00FB4998" w:rsidRPr="004E64AC" w:rsidRDefault="00FB4998">
      <w:pPr>
        <w:pStyle w:val="FootnoteText"/>
        <w:rPr>
          <w:sz w:val="20"/>
          <w:szCs w:val="20"/>
        </w:rPr>
      </w:pPr>
      <w:r w:rsidRPr="004E64AC">
        <w:rPr>
          <w:rStyle w:val="FootnoteReference"/>
          <w:sz w:val="20"/>
          <w:szCs w:val="20"/>
        </w:rPr>
        <w:footnoteRef/>
      </w:r>
      <w:r w:rsidRPr="004E64AC">
        <w:rPr>
          <w:sz w:val="20"/>
          <w:szCs w:val="20"/>
        </w:rPr>
        <w:t xml:space="preserve"> </w:t>
      </w:r>
      <w:r w:rsidR="00223D36" w:rsidRPr="004E64AC">
        <w:rPr>
          <w:rStyle w:val="normaltextrun"/>
          <w:sz w:val="20"/>
          <w:szCs w:val="20"/>
          <w:shd w:val="clear" w:color="auto" w:fill="FFFFFF"/>
        </w:rPr>
        <w:t xml:space="preserve">Penal code, (Kuwait), Article 58, Available at: </w:t>
      </w:r>
      <w:hyperlink r:id="rId10" w:tgtFrame="_blank" w:history="1">
        <w:r w:rsidR="00223D36" w:rsidRPr="004E64AC">
          <w:rPr>
            <w:rStyle w:val="normaltextrun"/>
            <w:sz w:val="20"/>
            <w:szCs w:val="20"/>
            <w:shd w:val="clear" w:color="auto" w:fill="FFFFFF"/>
          </w:rPr>
          <w:t>https://web.archive.org/web/20200418035726/https://www.e.gov.kw/sites/kgoArabic/Forms/QanoonAlJajaa.pdf</w:t>
        </w:r>
      </w:hyperlink>
    </w:p>
  </w:footnote>
  <w:footnote w:id="16">
    <w:p w14:paraId="153971D0" w14:textId="77777777" w:rsidR="0023212F" w:rsidRPr="004E64AC" w:rsidRDefault="0023212F" w:rsidP="0023212F">
      <w:pPr>
        <w:pStyle w:val="FootnoteText"/>
        <w:rPr>
          <w:sz w:val="20"/>
          <w:szCs w:val="20"/>
        </w:rPr>
      </w:pPr>
      <w:r w:rsidRPr="004E64AC">
        <w:rPr>
          <w:rStyle w:val="FootnoteReference"/>
          <w:sz w:val="20"/>
          <w:szCs w:val="20"/>
        </w:rPr>
        <w:footnoteRef/>
      </w:r>
      <w:r w:rsidRPr="004E64AC">
        <w:rPr>
          <w:sz w:val="20"/>
          <w:szCs w:val="20"/>
        </w:rPr>
        <w:t xml:space="preserve"> </w:t>
      </w:r>
      <w:r w:rsidRPr="004E64AC">
        <w:rPr>
          <w:rStyle w:val="normaltextrun"/>
          <w:sz w:val="20"/>
          <w:szCs w:val="20"/>
          <w:shd w:val="clear" w:color="auto" w:fill="FFFFFF"/>
        </w:rPr>
        <w:t xml:space="preserve">Penal code, (Kuwait), Available at: </w:t>
      </w:r>
      <w:hyperlink r:id="rId11" w:tgtFrame="_blank" w:history="1">
        <w:r w:rsidRPr="004E64AC">
          <w:rPr>
            <w:rStyle w:val="normaltextrun"/>
            <w:sz w:val="20"/>
            <w:szCs w:val="20"/>
            <w:shd w:val="clear" w:color="auto" w:fill="FFFFFF"/>
          </w:rPr>
          <w:t>https://web.archive.org/web/20200418035726/https://www.e.gov.kw/sites/kgoArabic/Forms/QanoonAlJajaa.pdf</w:t>
        </w:r>
      </w:hyperlink>
    </w:p>
  </w:footnote>
  <w:footnote w:id="17">
    <w:p w14:paraId="66B6306E" w14:textId="77777777" w:rsidR="00550D3C" w:rsidRPr="004E64AC" w:rsidRDefault="006A4C4B" w:rsidP="009C6361">
      <w:pPr>
        <w:pStyle w:val="FootnoteText"/>
        <w:rPr>
          <w:sz w:val="20"/>
          <w:szCs w:val="20"/>
        </w:rPr>
      </w:pPr>
      <w:r w:rsidRPr="004E64AC">
        <w:rPr>
          <w:rStyle w:val="FootnoteReference"/>
          <w:sz w:val="20"/>
          <w:szCs w:val="20"/>
        </w:rPr>
        <w:footnoteRef/>
      </w:r>
      <w:r w:rsidRPr="004E64AC">
        <w:rPr>
          <w:sz w:val="20"/>
          <w:szCs w:val="20"/>
        </w:rPr>
        <w:t xml:space="preserve"> </w:t>
      </w:r>
      <w:r w:rsidRPr="004E64AC">
        <w:rPr>
          <w:i/>
          <w:iCs/>
          <w:sz w:val="20"/>
          <w:szCs w:val="20"/>
        </w:rPr>
        <w:t>See</w:t>
      </w:r>
      <w:r w:rsidRPr="004E64AC">
        <w:rPr>
          <w:sz w:val="20"/>
          <w:szCs w:val="20"/>
        </w:rPr>
        <w:t xml:space="preserve"> </w:t>
      </w:r>
      <w:r w:rsidRPr="004E64AC">
        <w:rPr>
          <w:rStyle w:val="normaltextrun"/>
          <w:sz w:val="20"/>
          <w:szCs w:val="20"/>
          <w:shd w:val="clear" w:color="auto" w:fill="FFFFFF"/>
        </w:rPr>
        <w:t>Amnesty</w:t>
      </w:r>
      <w:r w:rsidRPr="004E64AC">
        <w:rPr>
          <w:sz w:val="20"/>
          <w:szCs w:val="20"/>
        </w:rPr>
        <w:t xml:space="preserve"> International, </w:t>
      </w:r>
      <w:r w:rsidRPr="004E64AC">
        <w:rPr>
          <w:i/>
          <w:iCs/>
          <w:sz w:val="20"/>
          <w:szCs w:val="20"/>
        </w:rPr>
        <w:t>Five Years of Impunity: Human Rights Concerns Since the Withdrawal of Iraqi Forces</w:t>
      </w:r>
      <w:r w:rsidRPr="004E64AC">
        <w:rPr>
          <w:sz w:val="20"/>
          <w:szCs w:val="20"/>
        </w:rPr>
        <w:t xml:space="preserve">, MDE/17/01/96: </w:t>
      </w:r>
      <w:hyperlink r:id="rId12" w:history="1">
        <w:r w:rsidRPr="004E64AC">
          <w:rPr>
            <w:rStyle w:val="Hyperlink"/>
            <w:color w:val="auto"/>
            <w:sz w:val="20"/>
            <w:szCs w:val="20"/>
            <w:u w:val="none"/>
          </w:rPr>
          <w:t>www.unhcr.org/refworld/docid/3ae6a98c2b.html</w:t>
        </w:r>
      </w:hyperlink>
      <w:r w:rsidRPr="004E64AC">
        <w:rPr>
          <w:sz w:val="20"/>
          <w:szCs w:val="20"/>
        </w:rPr>
        <w:t xml:space="preserve"> (</w:t>
      </w:r>
      <w:r w:rsidRPr="004E64AC">
        <w:rPr>
          <w:i/>
          <w:iCs/>
          <w:sz w:val="20"/>
          <w:szCs w:val="20"/>
        </w:rPr>
        <w:t>last accessed</w:t>
      </w:r>
      <w:r w:rsidRPr="004E64AC">
        <w:rPr>
          <w:sz w:val="20"/>
          <w:szCs w:val="20"/>
        </w:rPr>
        <w:t xml:space="preserve"> August 31, 2023).</w:t>
      </w:r>
    </w:p>
  </w:footnote>
  <w:footnote w:id="18">
    <w:p w14:paraId="66A4891F" w14:textId="1FE235A3" w:rsidR="00D30726" w:rsidRPr="004E64AC" w:rsidRDefault="00D30726">
      <w:pPr>
        <w:pStyle w:val="FootnoteText"/>
        <w:rPr>
          <w:sz w:val="20"/>
          <w:szCs w:val="20"/>
        </w:rPr>
      </w:pPr>
      <w:r w:rsidRPr="004E64AC">
        <w:rPr>
          <w:rStyle w:val="FootnoteReference"/>
          <w:sz w:val="20"/>
          <w:szCs w:val="20"/>
        </w:rPr>
        <w:footnoteRef/>
      </w:r>
      <w:r w:rsidRPr="004E64AC">
        <w:rPr>
          <w:sz w:val="20"/>
          <w:szCs w:val="20"/>
        </w:rPr>
        <w:t xml:space="preserve"> </w:t>
      </w:r>
      <w:r w:rsidRPr="004E64AC">
        <w:rPr>
          <w:rStyle w:val="normaltextrun"/>
          <w:sz w:val="20"/>
          <w:szCs w:val="20"/>
          <w:shd w:val="clear" w:color="auto" w:fill="FFFFFF"/>
        </w:rPr>
        <w:t xml:space="preserve">Amnesty International, Kuwait: Five hanged as Kuwait continues execution spree into second year, accessed on July 27, 2023, available at: </w:t>
      </w:r>
      <w:hyperlink r:id="rId13" w:tgtFrame="_blank" w:history="1">
        <w:r w:rsidRPr="004E64AC">
          <w:rPr>
            <w:rStyle w:val="normaltextrun"/>
            <w:sz w:val="20"/>
            <w:szCs w:val="20"/>
            <w:shd w:val="clear" w:color="auto" w:fill="FFFFFF"/>
          </w:rPr>
          <w:t>https://www.amnesty.org/en/latest/news/2023/07/kuwait-five-hanged-as-kuwait-continues-execution-spree-into-second-year/</w:t>
        </w:r>
      </w:hyperlink>
      <w:r w:rsidRPr="004E64AC">
        <w:rPr>
          <w:sz w:val="20"/>
          <w:szCs w:val="20"/>
        </w:rPr>
        <w:t xml:space="preserve">. </w:t>
      </w:r>
    </w:p>
  </w:footnote>
  <w:footnote w:id="19">
    <w:p w14:paraId="67FE3E6B" w14:textId="77777777" w:rsidR="0023212F" w:rsidRPr="004E64AC" w:rsidRDefault="0023212F" w:rsidP="0023212F">
      <w:pPr>
        <w:pStyle w:val="FootnoteText"/>
        <w:rPr>
          <w:sz w:val="20"/>
          <w:szCs w:val="20"/>
        </w:rPr>
      </w:pPr>
      <w:r w:rsidRPr="004E64AC">
        <w:rPr>
          <w:rStyle w:val="FootnoteReference"/>
          <w:sz w:val="20"/>
          <w:szCs w:val="20"/>
        </w:rPr>
        <w:footnoteRef/>
      </w:r>
      <w:r w:rsidRPr="004E64AC">
        <w:rPr>
          <w:sz w:val="20"/>
          <w:szCs w:val="20"/>
        </w:rPr>
        <w:t xml:space="preserve"> Cornell Center on the Death Penalty Worldwide, </w:t>
      </w:r>
      <w:r w:rsidRPr="004E64AC">
        <w:rPr>
          <w:i/>
          <w:iCs/>
          <w:sz w:val="20"/>
          <w:szCs w:val="20"/>
        </w:rPr>
        <w:t>“No One Believed Me”: A Global Overview of Women Facing the Death Penalty for Drug Offenses</w:t>
      </w:r>
      <w:r w:rsidRPr="004E64AC">
        <w:rPr>
          <w:sz w:val="20"/>
          <w:szCs w:val="20"/>
        </w:rPr>
        <w:t xml:space="preserve"> (Sept. 2021), 5. Available online at: http://fileserver.idpc.net/library/No-One-Believed-Me.pdf.</w:t>
      </w:r>
    </w:p>
  </w:footnote>
  <w:footnote w:id="20">
    <w:p w14:paraId="1FAD7E84" w14:textId="77777777" w:rsidR="0023212F" w:rsidRPr="004E64AC" w:rsidRDefault="0023212F" w:rsidP="0023212F">
      <w:pPr>
        <w:pStyle w:val="FootnoteText"/>
        <w:rPr>
          <w:sz w:val="20"/>
          <w:szCs w:val="20"/>
        </w:rPr>
      </w:pPr>
      <w:r w:rsidRPr="004E64AC">
        <w:rPr>
          <w:rStyle w:val="FootnoteReference"/>
          <w:sz w:val="20"/>
          <w:szCs w:val="20"/>
        </w:rPr>
        <w:footnoteRef/>
      </w:r>
      <w:r w:rsidRPr="004E64AC">
        <w:rPr>
          <w:sz w:val="20"/>
          <w:szCs w:val="20"/>
        </w:rPr>
        <w:t xml:space="preserve"> Cornell Center on the Death Penalty Worldwide, </w:t>
      </w:r>
      <w:r w:rsidRPr="004E64AC">
        <w:rPr>
          <w:i/>
          <w:iCs/>
          <w:sz w:val="20"/>
          <w:szCs w:val="20"/>
        </w:rPr>
        <w:t>“No One Believed Me”: A Global Overview of Women Facing the Death Penalty for Drug Offenses</w:t>
      </w:r>
      <w:r w:rsidRPr="004E64AC">
        <w:rPr>
          <w:sz w:val="20"/>
          <w:szCs w:val="20"/>
        </w:rPr>
        <w:t xml:space="preserve"> (Sept. 2021), 5. Available online at: http://fileserver.idpc.net/library/No-One-Believed-Me.pdf.</w:t>
      </w:r>
    </w:p>
  </w:footnote>
  <w:footnote w:id="21">
    <w:p w14:paraId="5DDB5A27" w14:textId="77777777" w:rsidR="0023212F" w:rsidRPr="004E64AC" w:rsidRDefault="0023212F" w:rsidP="0023212F">
      <w:pPr>
        <w:pStyle w:val="FootnoteText"/>
        <w:rPr>
          <w:sz w:val="20"/>
          <w:szCs w:val="20"/>
        </w:rPr>
      </w:pPr>
      <w:r w:rsidRPr="004E64AC">
        <w:rPr>
          <w:rStyle w:val="FootnoteReference"/>
          <w:sz w:val="20"/>
          <w:szCs w:val="20"/>
        </w:rPr>
        <w:footnoteRef/>
      </w:r>
      <w:r w:rsidRPr="004E64AC">
        <w:rPr>
          <w:sz w:val="20"/>
          <w:szCs w:val="20"/>
        </w:rPr>
        <w:t xml:space="preserve"> Cornell Center on the Death Penalty Worldwide, </w:t>
      </w:r>
      <w:r w:rsidRPr="004E64AC">
        <w:rPr>
          <w:i/>
          <w:iCs/>
          <w:sz w:val="20"/>
          <w:szCs w:val="20"/>
        </w:rPr>
        <w:t>“No One Believed Me”: A Global Overview of Women Facing the Death Penalty for Drug Offenses</w:t>
      </w:r>
      <w:r w:rsidRPr="004E64AC">
        <w:rPr>
          <w:sz w:val="20"/>
          <w:szCs w:val="20"/>
        </w:rPr>
        <w:t xml:space="preserve"> (Sept. 2021), 5. Available online at: http://fileserver.idpc.net/library/No-One-Believed-Me.pdf.</w:t>
      </w:r>
    </w:p>
  </w:footnote>
  <w:footnote w:id="22">
    <w:p w14:paraId="431E7FF5" w14:textId="77777777" w:rsidR="0023212F" w:rsidRPr="004E64AC" w:rsidRDefault="0023212F" w:rsidP="0023212F">
      <w:pPr>
        <w:pStyle w:val="FootnoteText"/>
        <w:rPr>
          <w:sz w:val="20"/>
          <w:szCs w:val="20"/>
        </w:rPr>
      </w:pPr>
      <w:r w:rsidRPr="004E64AC">
        <w:rPr>
          <w:rStyle w:val="FootnoteReference"/>
          <w:sz w:val="20"/>
          <w:szCs w:val="20"/>
        </w:rPr>
        <w:footnoteRef/>
      </w:r>
      <w:r w:rsidRPr="004E64AC">
        <w:rPr>
          <w:sz w:val="20"/>
          <w:szCs w:val="20"/>
        </w:rPr>
        <w:t xml:space="preserve"> Cornell Center on the Death Penalty Worldwide, </w:t>
      </w:r>
      <w:r w:rsidRPr="004E64AC">
        <w:rPr>
          <w:i/>
          <w:iCs/>
          <w:sz w:val="20"/>
          <w:szCs w:val="20"/>
        </w:rPr>
        <w:t>“No One Believed Me”: A Global Overview of Women Facing the Death Penalty for Drug Offenses</w:t>
      </w:r>
      <w:r w:rsidRPr="004E64AC">
        <w:rPr>
          <w:sz w:val="20"/>
          <w:szCs w:val="20"/>
        </w:rPr>
        <w:t xml:space="preserve"> (Sept. 2021), 6. Available online at: http://fileserver.idpc.net/library/No-One-Believed-Me.pdf.</w:t>
      </w:r>
    </w:p>
  </w:footnote>
  <w:footnote w:id="23">
    <w:p w14:paraId="041FA22A" w14:textId="77777777" w:rsidR="0023212F" w:rsidRPr="004E64AC" w:rsidRDefault="0023212F" w:rsidP="0023212F">
      <w:pPr>
        <w:pStyle w:val="FootnoteText"/>
        <w:rPr>
          <w:sz w:val="20"/>
          <w:szCs w:val="20"/>
        </w:rPr>
      </w:pPr>
      <w:r w:rsidRPr="004E64AC">
        <w:rPr>
          <w:rStyle w:val="FootnoteReference"/>
          <w:sz w:val="20"/>
          <w:szCs w:val="20"/>
        </w:rPr>
        <w:footnoteRef/>
      </w:r>
      <w:r w:rsidRPr="004E64AC">
        <w:rPr>
          <w:sz w:val="20"/>
          <w:szCs w:val="20"/>
        </w:rPr>
        <w:t xml:space="preserve"> Bangkok Rules, Rule 66, (last visited Sept. 29, 2022). Available at: https://cdn.penalreform.org/wp-content/uploads/2016/07/BangkokRules-Updated-2016-with-renumbering-SMR.pdf. </w:t>
      </w:r>
    </w:p>
  </w:footnote>
  <w:footnote w:id="24">
    <w:p w14:paraId="4C9CD5A9" w14:textId="77777777" w:rsidR="0023212F" w:rsidRPr="004E64AC" w:rsidRDefault="0023212F" w:rsidP="0023212F">
      <w:pPr>
        <w:pStyle w:val="FootnoteText"/>
        <w:rPr>
          <w:sz w:val="20"/>
          <w:szCs w:val="20"/>
        </w:rPr>
      </w:pPr>
      <w:r w:rsidRPr="004E64AC">
        <w:rPr>
          <w:rStyle w:val="FootnoteReference"/>
          <w:sz w:val="20"/>
          <w:szCs w:val="20"/>
        </w:rPr>
        <w:footnoteRef/>
      </w:r>
      <w:r w:rsidRPr="004E64AC">
        <w:rPr>
          <w:sz w:val="20"/>
          <w:szCs w:val="20"/>
        </w:rPr>
        <w:t xml:space="preserve"> Cornell Center on the Death Penalty Worldwide, </w:t>
      </w:r>
      <w:r w:rsidRPr="004E64AC">
        <w:rPr>
          <w:i/>
          <w:iCs/>
          <w:sz w:val="20"/>
          <w:szCs w:val="20"/>
        </w:rPr>
        <w:t>“No One Believed Me”: A Global Overview of Women Facing the Death Penalty for Drug Offenses</w:t>
      </w:r>
      <w:r w:rsidRPr="004E64AC">
        <w:rPr>
          <w:sz w:val="20"/>
          <w:szCs w:val="20"/>
        </w:rPr>
        <w:t>, (Sept. 2021), 6. Available online at: http://fileserver.idpc.net/library/No-One-Believed-Me.pdf.</w:t>
      </w:r>
    </w:p>
  </w:footnote>
  <w:footnote w:id="25">
    <w:p w14:paraId="474E023E" w14:textId="77777777" w:rsidR="002D4A51" w:rsidRPr="004E64AC" w:rsidRDefault="002D4A51" w:rsidP="002D4A51">
      <w:pPr>
        <w:pStyle w:val="FootnoteText"/>
        <w:rPr>
          <w:sz w:val="20"/>
          <w:szCs w:val="20"/>
        </w:rPr>
      </w:pPr>
      <w:r w:rsidRPr="004E64AC">
        <w:rPr>
          <w:rStyle w:val="FootnoteReference"/>
          <w:sz w:val="20"/>
          <w:szCs w:val="20"/>
        </w:rPr>
        <w:footnoteRef/>
      </w:r>
      <w:r w:rsidRPr="004E64AC">
        <w:rPr>
          <w:sz w:val="20"/>
          <w:szCs w:val="20"/>
        </w:rPr>
        <w:t xml:space="preserve"> </w:t>
      </w:r>
      <w:r w:rsidRPr="004E64AC">
        <w:rPr>
          <w:i/>
          <w:iCs/>
          <w:sz w:val="20"/>
          <w:szCs w:val="20"/>
        </w:rPr>
        <w:t>Kuwait prosecution oversees execution of 7 convicts,</w:t>
      </w:r>
      <w:r w:rsidRPr="004E64AC">
        <w:rPr>
          <w:sz w:val="20"/>
          <w:szCs w:val="20"/>
        </w:rPr>
        <w:t xml:space="preserve"> Kuwait News Agency (Nov. 16, 2022), https://www.kuna.net.kw/ArticleDetails.aspx?id=3069030&amp;Language=en.</w:t>
      </w:r>
    </w:p>
  </w:footnote>
  <w:footnote w:id="26">
    <w:p w14:paraId="16B8E928" w14:textId="77777777" w:rsidR="002D4A51" w:rsidRPr="004E64AC" w:rsidRDefault="002D4A51" w:rsidP="002D4A51">
      <w:pPr>
        <w:pStyle w:val="FootnoteText"/>
        <w:rPr>
          <w:sz w:val="20"/>
          <w:szCs w:val="20"/>
        </w:rPr>
      </w:pPr>
      <w:r w:rsidRPr="004E64AC">
        <w:rPr>
          <w:rStyle w:val="FootnoteReference"/>
          <w:sz w:val="20"/>
          <w:szCs w:val="20"/>
        </w:rPr>
        <w:footnoteRef/>
      </w:r>
      <w:r w:rsidRPr="004E64AC">
        <w:rPr>
          <w:sz w:val="20"/>
          <w:szCs w:val="20"/>
        </w:rPr>
        <w:t xml:space="preserve"> Amnesty International, </w:t>
      </w:r>
      <w:r w:rsidRPr="004E64AC">
        <w:rPr>
          <w:i/>
          <w:iCs/>
          <w:sz w:val="20"/>
          <w:szCs w:val="20"/>
        </w:rPr>
        <w:t>Kuwait: First Executions in 4 Year</w:t>
      </w:r>
      <w:r w:rsidRPr="004E64AC">
        <w:rPr>
          <w:sz w:val="20"/>
          <w:szCs w:val="20"/>
        </w:rPr>
        <w:t xml:space="preserve">s (Jan. 26, 2017), https://www.hrw.org/news/2017/01/26/kuwait-first-executions-4-years. </w:t>
      </w:r>
    </w:p>
  </w:footnote>
  <w:footnote w:id="27">
    <w:p w14:paraId="4ED554D5" w14:textId="77777777" w:rsidR="002D4A51" w:rsidRPr="004E64AC" w:rsidRDefault="002D4A51" w:rsidP="002D4A51">
      <w:pPr>
        <w:rPr>
          <w:rFonts w:ascii="Times New Roman" w:hAnsi="Times New Roman" w:cs="Times New Roman"/>
          <w:sz w:val="20"/>
          <w:szCs w:val="20"/>
        </w:rPr>
      </w:pPr>
      <w:r w:rsidRPr="004E64AC">
        <w:rPr>
          <w:rStyle w:val="FootnoteReference"/>
          <w:rFonts w:ascii="Times New Roman" w:hAnsi="Times New Roman" w:cs="Times New Roman"/>
          <w:sz w:val="20"/>
          <w:szCs w:val="20"/>
        </w:rPr>
        <w:footnoteRef/>
      </w:r>
      <w:r w:rsidRPr="004E64AC">
        <w:rPr>
          <w:rFonts w:ascii="Times New Roman" w:hAnsi="Times New Roman" w:cs="Times New Roman"/>
          <w:sz w:val="20"/>
          <w:szCs w:val="20"/>
        </w:rPr>
        <w:t xml:space="preserve"> U.S. State Department, </w:t>
      </w:r>
      <w:r w:rsidRPr="004E64AC">
        <w:rPr>
          <w:rFonts w:ascii="Times New Roman" w:hAnsi="Times New Roman" w:cs="Times New Roman"/>
          <w:i/>
          <w:iCs/>
          <w:sz w:val="20"/>
          <w:szCs w:val="20"/>
        </w:rPr>
        <w:t>2021 Country</w:t>
      </w:r>
      <w:r w:rsidRPr="004E64AC">
        <w:rPr>
          <w:rFonts w:ascii="Times New Roman" w:hAnsi="Times New Roman" w:cs="Times New Roman"/>
          <w:i/>
          <w:sz w:val="20"/>
          <w:szCs w:val="20"/>
        </w:rPr>
        <w:t xml:space="preserve"> Reports on Human Rights Practices: Kuwait. </w:t>
      </w:r>
      <w:r w:rsidRPr="004E64AC">
        <w:rPr>
          <w:rFonts w:ascii="Times New Roman" w:hAnsi="Times New Roman" w:cs="Times New Roman"/>
          <w:sz w:val="20"/>
          <w:szCs w:val="20"/>
        </w:rPr>
        <w:t xml:space="preserve">Available online at: https://www.state.gov/wp-content/uploads/2022/03/313615_KUWAIT-2021-HUMAN-RIGHTS-REPORT.pdf. </w:t>
      </w:r>
    </w:p>
  </w:footnote>
  <w:footnote w:id="28">
    <w:p w14:paraId="69245D26" w14:textId="77777777" w:rsidR="002D4A51" w:rsidRPr="004E64AC" w:rsidRDefault="002D4A51" w:rsidP="002D4A51">
      <w:pPr>
        <w:pStyle w:val="FootnoteText"/>
        <w:rPr>
          <w:sz w:val="20"/>
          <w:szCs w:val="20"/>
        </w:rPr>
      </w:pPr>
      <w:r w:rsidRPr="004E64AC">
        <w:rPr>
          <w:rStyle w:val="FootnoteReference"/>
          <w:sz w:val="20"/>
          <w:szCs w:val="20"/>
        </w:rPr>
        <w:footnoteRef/>
      </w:r>
      <w:r w:rsidRPr="004E64AC">
        <w:rPr>
          <w:sz w:val="20"/>
          <w:szCs w:val="20"/>
        </w:rPr>
        <w:t xml:space="preserve"> World Coalition Against the Death Penalty and The Advocates for Human Rights</w:t>
      </w:r>
      <w:r w:rsidRPr="004E64AC">
        <w:rPr>
          <w:i/>
          <w:iCs/>
          <w:sz w:val="20"/>
          <w:szCs w:val="20"/>
        </w:rPr>
        <w:t>, Detailed Fact Sheet, Women Sentenced to Death: An Invisible Reality</w:t>
      </w:r>
      <w:r w:rsidRPr="004E64AC">
        <w:rPr>
          <w:sz w:val="20"/>
          <w:szCs w:val="20"/>
        </w:rPr>
        <w:t xml:space="preserve">, (Oct. 10, 2021). </w:t>
      </w:r>
    </w:p>
  </w:footnote>
  <w:footnote w:id="29">
    <w:p w14:paraId="3316589E" w14:textId="77777777" w:rsidR="002D4A51" w:rsidRPr="004E64AC" w:rsidRDefault="002D4A51" w:rsidP="002D4A51">
      <w:pPr>
        <w:pStyle w:val="FootnoteText"/>
        <w:rPr>
          <w:sz w:val="20"/>
          <w:szCs w:val="20"/>
        </w:rPr>
      </w:pPr>
      <w:r w:rsidRPr="004E64AC">
        <w:rPr>
          <w:rStyle w:val="FootnoteReference"/>
          <w:sz w:val="20"/>
          <w:szCs w:val="20"/>
        </w:rPr>
        <w:footnoteRef/>
      </w:r>
      <w:r w:rsidRPr="004E64AC">
        <w:rPr>
          <w:sz w:val="20"/>
          <w:szCs w:val="20"/>
        </w:rPr>
        <w:t xml:space="preserve"> World Coalition Against the Death Penalty and The Advocates for Human Rights, </w:t>
      </w:r>
      <w:r w:rsidRPr="004E64AC">
        <w:rPr>
          <w:i/>
          <w:iCs/>
          <w:sz w:val="20"/>
          <w:szCs w:val="20"/>
        </w:rPr>
        <w:t xml:space="preserve">Detailed Fact Sheet, Women Sentenced to Death: An Invisible Reality, </w:t>
      </w:r>
      <w:r w:rsidRPr="004E64AC">
        <w:rPr>
          <w:sz w:val="20"/>
          <w:szCs w:val="20"/>
        </w:rPr>
        <w:t>(Oct. 10, 2021).</w:t>
      </w:r>
    </w:p>
  </w:footnote>
  <w:footnote w:id="30">
    <w:p w14:paraId="7B5268C1" w14:textId="77777777" w:rsidR="002D4A51" w:rsidRPr="004E64AC" w:rsidRDefault="002D4A51" w:rsidP="002D4A51">
      <w:pPr>
        <w:pStyle w:val="FootnoteText"/>
        <w:rPr>
          <w:sz w:val="20"/>
          <w:szCs w:val="20"/>
        </w:rPr>
      </w:pPr>
      <w:r w:rsidRPr="004E64AC">
        <w:rPr>
          <w:rStyle w:val="FootnoteReference"/>
          <w:sz w:val="20"/>
          <w:szCs w:val="20"/>
        </w:rPr>
        <w:footnoteRef/>
      </w:r>
      <w:r w:rsidRPr="004E64AC">
        <w:rPr>
          <w:sz w:val="20"/>
          <w:szCs w:val="20"/>
        </w:rPr>
        <w:t xml:space="preserve"> Cornell Center on the Death Penalty Worldwide, </w:t>
      </w:r>
      <w:r w:rsidRPr="004E64AC">
        <w:rPr>
          <w:i/>
          <w:iCs/>
          <w:sz w:val="20"/>
          <w:szCs w:val="20"/>
        </w:rPr>
        <w:t>Judged for More Than Her Crime: A Global Overview of Women Facing the Death Penalty</w:t>
      </w:r>
      <w:r w:rsidRPr="004E64AC">
        <w:rPr>
          <w:sz w:val="20"/>
          <w:szCs w:val="20"/>
        </w:rPr>
        <w:t xml:space="preserve"> (Sept. 4, 2018). Available online at https://www.deathpenaltyworldwide.org/wp-content/uploads/2019/12/Judged-More-Than-Her-Crime.pdf. </w:t>
      </w:r>
    </w:p>
  </w:footnote>
  <w:footnote w:id="31">
    <w:p w14:paraId="2389BFA2" w14:textId="77777777" w:rsidR="002D4A51" w:rsidRPr="004E64AC" w:rsidRDefault="002D4A51" w:rsidP="002D4A51">
      <w:pPr>
        <w:pStyle w:val="FootnoteText"/>
        <w:rPr>
          <w:sz w:val="20"/>
          <w:szCs w:val="20"/>
        </w:rPr>
      </w:pPr>
      <w:r w:rsidRPr="004E64AC">
        <w:rPr>
          <w:rStyle w:val="FootnoteReference"/>
          <w:sz w:val="20"/>
          <w:szCs w:val="20"/>
        </w:rPr>
        <w:footnoteRef/>
      </w:r>
      <w:r w:rsidRPr="004E64AC">
        <w:rPr>
          <w:sz w:val="20"/>
          <w:szCs w:val="20"/>
        </w:rPr>
        <w:t xml:space="preserve"> Cornell Center on the Death Penalty Worldwide, </w:t>
      </w:r>
      <w:r w:rsidRPr="004E64AC">
        <w:rPr>
          <w:i/>
          <w:iCs/>
          <w:sz w:val="20"/>
          <w:szCs w:val="20"/>
        </w:rPr>
        <w:t>“No One Believed Me”: A Global Overview of Women Facing the Death Penalty for Drug Offenses</w:t>
      </w:r>
      <w:r w:rsidRPr="004E64AC">
        <w:rPr>
          <w:sz w:val="20"/>
          <w:szCs w:val="20"/>
        </w:rPr>
        <w:t xml:space="preserve"> (Sept. 6, 2021). Available online at: https://deathpenaltyworldwide.org/publication/no-one-believed-me-a-global-overview-of-women-facing-the-death-penalty-for-drug-offenses/.</w:t>
      </w:r>
    </w:p>
  </w:footnote>
  <w:footnote w:id="32">
    <w:p w14:paraId="768965B7" w14:textId="73F6408D" w:rsidR="002D4A51" w:rsidRPr="004E64AC" w:rsidRDefault="002D4A51" w:rsidP="002D4A51">
      <w:pPr>
        <w:pStyle w:val="FootnoteText"/>
        <w:rPr>
          <w:sz w:val="20"/>
          <w:szCs w:val="20"/>
        </w:rPr>
      </w:pPr>
      <w:r w:rsidRPr="004E64AC">
        <w:rPr>
          <w:rStyle w:val="FootnoteReference"/>
          <w:sz w:val="20"/>
          <w:szCs w:val="20"/>
        </w:rPr>
        <w:footnoteRef/>
      </w:r>
      <w:r w:rsidRPr="004E64AC">
        <w:rPr>
          <w:sz w:val="20"/>
          <w:szCs w:val="20"/>
        </w:rPr>
        <w:t xml:space="preserve"> </w:t>
      </w:r>
      <w:r w:rsidR="009C6361" w:rsidRPr="004E64AC">
        <w:rPr>
          <w:sz w:val="20"/>
          <w:szCs w:val="20"/>
        </w:rPr>
        <w:t xml:space="preserve">Cornell Center on the Death Penalty Worldwide, </w:t>
      </w:r>
      <w:r w:rsidR="009C6361" w:rsidRPr="004E64AC">
        <w:rPr>
          <w:i/>
          <w:iCs/>
          <w:sz w:val="20"/>
          <w:szCs w:val="20"/>
        </w:rPr>
        <w:t>“No One Believed Me”: A Global Overview of Women Facing the Death Penalty for Drug Offenses</w:t>
      </w:r>
      <w:r w:rsidR="009C6361" w:rsidRPr="004E64AC">
        <w:rPr>
          <w:sz w:val="20"/>
          <w:szCs w:val="20"/>
        </w:rPr>
        <w:t xml:space="preserve"> (Sept. 6, 2021), at 11. Available online at: https://deathpenaltyworldwide.org/publication/no-one-believed-me-a-global-overview-of-women-facing-the-death-penalty-for-drug-offenses/. </w:t>
      </w:r>
    </w:p>
  </w:footnote>
  <w:footnote w:id="33">
    <w:p w14:paraId="101022B5" w14:textId="77777777" w:rsidR="002D4A51" w:rsidRPr="004E64AC" w:rsidRDefault="002D4A51" w:rsidP="002D4A51">
      <w:pPr>
        <w:pStyle w:val="NormalWeb"/>
        <w:spacing w:before="0" w:beforeAutospacing="0" w:after="0" w:afterAutospacing="0"/>
        <w:rPr>
          <w:sz w:val="20"/>
          <w:szCs w:val="20"/>
          <w:lang w:eastAsia="zh-CN"/>
        </w:rPr>
      </w:pPr>
      <w:r w:rsidRPr="004E64AC">
        <w:rPr>
          <w:rStyle w:val="FootnoteReference"/>
          <w:sz w:val="20"/>
          <w:szCs w:val="20"/>
        </w:rPr>
        <w:footnoteRef/>
      </w:r>
      <w:r w:rsidRPr="004E64AC">
        <w:rPr>
          <w:i/>
          <w:iCs/>
          <w:sz w:val="20"/>
          <w:szCs w:val="20"/>
        </w:rPr>
        <w:t xml:space="preserve"> </w:t>
      </w:r>
      <w:r w:rsidRPr="004E64AC">
        <w:rPr>
          <w:sz w:val="20"/>
          <w:szCs w:val="20"/>
        </w:rPr>
        <w:t xml:space="preserve">Cornell Center on the Death Penalty Worldwide, </w:t>
      </w:r>
      <w:r w:rsidRPr="004E64AC">
        <w:rPr>
          <w:i/>
          <w:iCs/>
          <w:sz w:val="20"/>
          <w:szCs w:val="20"/>
        </w:rPr>
        <w:t>Judged for More Than Her Crime: A Global Overview of Women Facing the Death Penalty</w:t>
      </w:r>
      <w:r w:rsidRPr="004E64AC">
        <w:rPr>
          <w:sz w:val="20"/>
          <w:szCs w:val="20"/>
        </w:rPr>
        <w:t xml:space="preserve"> (Sept. 2018), 4. Available online at: https://www.deathpenaltyworldwide.org/wp- content/uploads/2019/12/Judged-More-Than-Her-Crime.pdf. </w:t>
      </w:r>
    </w:p>
  </w:footnote>
  <w:footnote w:id="34">
    <w:p w14:paraId="56102BBB" w14:textId="42C2D416" w:rsidR="002D4A51" w:rsidRPr="004E64AC" w:rsidRDefault="002D4A51" w:rsidP="002D4A51">
      <w:pPr>
        <w:pStyle w:val="NormalWeb"/>
        <w:spacing w:before="0" w:beforeAutospacing="0" w:after="0" w:afterAutospacing="0"/>
        <w:rPr>
          <w:sz w:val="20"/>
          <w:szCs w:val="20"/>
          <w:lang w:eastAsia="zh-CN"/>
        </w:rPr>
      </w:pPr>
      <w:r w:rsidRPr="004E64AC">
        <w:rPr>
          <w:rStyle w:val="FootnoteReference"/>
          <w:sz w:val="20"/>
          <w:szCs w:val="20"/>
        </w:rPr>
        <w:footnoteRef/>
      </w:r>
      <w:r w:rsidRPr="004E64AC">
        <w:rPr>
          <w:sz w:val="20"/>
          <w:szCs w:val="20"/>
        </w:rPr>
        <w:t xml:space="preserve"> </w:t>
      </w:r>
      <w:r w:rsidR="009C6361" w:rsidRPr="004E64AC">
        <w:rPr>
          <w:sz w:val="20"/>
          <w:szCs w:val="20"/>
        </w:rPr>
        <w:t xml:space="preserve">Cornell Center on the Death Penalty Worldwide, </w:t>
      </w:r>
      <w:r w:rsidR="009C6361" w:rsidRPr="004E64AC">
        <w:rPr>
          <w:i/>
          <w:iCs/>
          <w:sz w:val="20"/>
          <w:szCs w:val="20"/>
        </w:rPr>
        <w:t>Judged for More Than Her Crime: A Global Overview of Women Facing the Death Penalty</w:t>
      </w:r>
      <w:r w:rsidR="009C6361" w:rsidRPr="004E64AC">
        <w:rPr>
          <w:sz w:val="20"/>
          <w:szCs w:val="20"/>
        </w:rPr>
        <w:t xml:space="preserve"> (Sept. 2018), 4. Available online at: https://www.deathpenaltyworldwide.org/wp- content/uploads/2019/12/Judged-More-Than-Her-Crime.pdf.</w:t>
      </w:r>
    </w:p>
  </w:footnote>
  <w:footnote w:id="35">
    <w:p w14:paraId="456A84B1" w14:textId="77777777" w:rsidR="002D4A51" w:rsidRPr="004E64AC" w:rsidRDefault="002D4A51" w:rsidP="002D4A51">
      <w:pPr>
        <w:pStyle w:val="FootnoteText"/>
        <w:rPr>
          <w:sz w:val="20"/>
          <w:szCs w:val="20"/>
        </w:rPr>
      </w:pPr>
      <w:r w:rsidRPr="004E64AC">
        <w:rPr>
          <w:rStyle w:val="FootnoteReference"/>
          <w:sz w:val="20"/>
          <w:szCs w:val="20"/>
        </w:rPr>
        <w:footnoteRef/>
      </w:r>
      <w:r w:rsidRPr="004E64AC">
        <w:rPr>
          <w:sz w:val="20"/>
          <w:szCs w:val="20"/>
        </w:rPr>
        <w:t xml:space="preserve"> Cornell Center on the Death Penalty Worldwide, </w:t>
      </w:r>
      <w:r w:rsidRPr="004E64AC">
        <w:rPr>
          <w:i/>
          <w:iCs/>
          <w:sz w:val="20"/>
          <w:szCs w:val="20"/>
        </w:rPr>
        <w:t>“No One Believed Me”: A Global Overview of Women Facing the Death Penalty for Drug Offenses</w:t>
      </w:r>
      <w:r w:rsidRPr="004E64AC">
        <w:rPr>
          <w:sz w:val="20"/>
          <w:szCs w:val="20"/>
        </w:rPr>
        <w:t xml:space="preserve"> (Sept. 20120), 6. Available online </w:t>
      </w:r>
      <w:proofErr w:type="gramStart"/>
      <w:r w:rsidRPr="004E64AC">
        <w:rPr>
          <w:sz w:val="20"/>
          <w:szCs w:val="20"/>
        </w:rPr>
        <w:t>at:https://deathpenaltyworldwide.org/publication/no-one-believed-me-a-global-overview-of-women-facing-the-death-penalty-for-drug-offenses/</w:t>
      </w:r>
      <w:proofErr w:type="gramEnd"/>
      <w:r w:rsidRPr="004E64AC">
        <w:rPr>
          <w:sz w:val="20"/>
          <w:szCs w:val="20"/>
        </w:rPr>
        <w:t>.</w:t>
      </w:r>
    </w:p>
  </w:footnote>
  <w:footnote w:id="36">
    <w:p w14:paraId="22715963" w14:textId="77777777" w:rsidR="002D4A51" w:rsidRPr="004E64AC" w:rsidRDefault="002D4A51" w:rsidP="002D4A51">
      <w:pPr>
        <w:pStyle w:val="FootnoteText"/>
        <w:rPr>
          <w:sz w:val="20"/>
          <w:szCs w:val="20"/>
        </w:rPr>
      </w:pPr>
      <w:r w:rsidRPr="004E64AC">
        <w:rPr>
          <w:rStyle w:val="FootnoteReference"/>
          <w:sz w:val="20"/>
          <w:szCs w:val="20"/>
        </w:rPr>
        <w:footnoteRef/>
      </w:r>
      <w:r w:rsidRPr="004E64AC">
        <w:rPr>
          <w:sz w:val="20"/>
          <w:szCs w:val="20"/>
        </w:rPr>
        <w:t xml:space="preserve"> Cornell Center on the Death Penalty Worldwide, </w:t>
      </w:r>
      <w:r w:rsidRPr="004E64AC">
        <w:rPr>
          <w:i/>
          <w:iCs/>
          <w:sz w:val="20"/>
          <w:szCs w:val="20"/>
        </w:rPr>
        <w:t>“No One Believed Me”: A Global Overview of Women Facing the Death Penalty for Drug Offenses</w:t>
      </w:r>
      <w:r w:rsidRPr="004E64AC">
        <w:rPr>
          <w:sz w:val="20"/>
          <w:szCs w:val="20"/>
        </w:rPr>
        <w:t xml:space="preserve"> (Sept. 6, 2021). Available online at: https://deathpenaltyworldwide.org/publication/no-one-believed-me-a-global-overview-of-women-facing-the-death-penalty-for-drug-offenses/. </w:t>
      </w:r>
    </w:p>
  </w:footnote>
  <w:footnote w:id="37">
    <w:p w14:paraId="717EF1B2" w14:textId="77777777" w:rsidR="002D4A51" w:rsidRPr="004E64AC" w:rsidRDefault="002D4A51" w:rsidP="002D4A51">
      <w:pPr>
        <w:pStyle w:val="NormalWeb"/>
        <w:spacing w:before="0" w:beforeAutospacing="0" w:after="0" w:afterAutospacing="0"/>
        <w:rPr>
          <w:sz w:val="20"/>
          <w:szCs w:val="20"/>
          <w:lang w:eastAsia="zh-CN"/>
        </w:rPr>
      </w:pPr>
      <w:r w:rsidRPr="004E64AC">
        <w:rPr>
          <w:rStyle w:val="FootnoteReference"/>
          <w:sz w:val="20"/>
          <w:szCs w:val="20"/>
        </w:rPr>
        <w:footnoteRef/>
      </w:r>
      <w:r w:rsidRPr="004E64AC">
        <w:rPr>
          <w:sz w:val="20"/>
          <w:szCs w:val="20"/>
        </w:rPr>
        <w:t xml:space="preserve"> Cornell Center on the Death Penalty Worldwide, </w:t>
      </w:r>
      <w:r w:rsidRPr="004E64AC">
        <w:rPr>
          <w:i/>
          <w:iCs/>
          <w:sz w:val="20"/>
          <w:szCs w:val="20"/>
        </w:rPr>
        <w:t>Judged for More Than Her Crime: A Global Overview of Women Facing the Death Penalty</w:t>
      </w:r>
      <w:r w:rsidRPr="004E64AC">
        <w:rPr>
          <w:sz w:val="20"/>
          <w:szCs w:val="20"/>
        </w:rPr>
        <w:t xml:space="preserve"> (Sept. 2018), 4. Available online at: https://www.deathpenaltyworldwide.org/wp- content/uploads/2019/12/Judged-More-Than-Her-Crime.pdf. </w:t>
      </w:r>
    </w:p>
  </w:footnote>
  <w:footnote w:id="38">
    <w:p w14:paraId="2E0B257D" w14:textId="77777777" w:rsidR="002D4A51" w:rsidRPr="004E64AC" w:rsidRDefault="002D4A51" w:rsidP="002D4A51">
      <w:pPr>
        <w:pStyle w:val="FootnoteText"/>
        <w:rPr>
          <w:sz w:val="20"/>
          <w:szCs w:val="20"/>
        </w:rPr>
      </w:pPr>
      <w:r w:rsidRPr="004E64AC">
        <w:rPr>
          <w:rStyle w:val="FootnoteReference"/>
          <w:sz w:val="20"/>
          <w:szCs w:val="20"/>
        </w:rPr>
        <w:footnoteRef/>
      </w:r>
      <w:r w:rsidRPr="004E64AC">
        <w:rPr>
          <w:sz w:val="20"/>
          <w:szCs w:val="20"/>
        </w:rPr>
        <w:t xml:space="preserve"> Emma Milne &amp; Jackie Turton, </w:t>
      </w:r>
      <w:r w:rsidRPr="004E64AC">
        <w:rPr>
          <w:i/>
          <w:iCs/>
          <w:sz w:val="20"/>
          <w:szCs w:val="20"/>
        </w:rPr>
        <w:t>Understanding Violent Women</w:t>
      </w:r>
      <w:r w:rsidRPr="004E64AC">
        <w:rPr>
          <w:sz w:val="20"/>
          <w:szCs w:val="20"/>
        </w:rPr>
        <w:t xml:space="preserve">, </w:t>
      </w:r>
      <w:r w:rsidRPr="004E64AC">
        <w:rPr>
          <w:i/>
          <w:iCs/>
          <w:sz w:val="20"/>
          <w:szCs w:val="20"/>
        </w:rPr>
        <w:t xml:space="preserve">in </w:t>
      </w:r>
      <w:r w:rsidRPr="004E64AC">
        <w:rPr>
          <w:smallCaps/>
          <w:sz w:val="20"/>
          <w:szCs w:val="20"/>
        </w:rPr>
        <w:t>Women and the Criminal Justice System: Falling Victim and Offenders?</w:t>
      </w:r>
      <w:r w:rsidRPr="004E64AC">
        <w:rPr>
          <w:sz w:val="20"/>
          <w:szCs w:val="20"/>
        </w:rPr>
        <w:t xml:space="preserve"> 119, 124-25 (Palgrave Macmillan, 2018).</w:t>
      </w:r>
    </w:p>
  </w:footnote>
  <w:footnote w:id="39">
    <w:p w14:paraId="7CA9EE92" w14:textId="77777777" w:rsidR="002D4A51" w:rsidRPr="004E64AC" w:rsidRDefault="002D4A51" w:rsidP="002D4A51">
      <w:pPr>
        <w:pStyle w:val="FootnoteText"/>
        <w:rPr>
          <w:sz w:val="20"/>
          <w:szCs w:val="20"/>
        </w:rPr>
      </w:pPr>
      <w:r w:rsidRPr="004E64AC">
        <w:rPr>
          <w:rStyle w:val="FootnoteReference"/>
          <w:sz w:val="20"/>
          <w:szCs w:val="20"/>
        </w:rPr>
        <w:footnoteRef/>
      </w:r>
      <w:r w:rsidRPr="004E64AC">
        <w:rPr>
          <w:sz w:val="20"/>
          <w:szCs w:val="20"/>
        </w:rPr>
        <w:t xml:space="preserve"> OHCHR, </w:t>
      </w:r>
      <w:r w:rsidRPr="004E64AC">
        <w:rPr>
          <w:i/>
          <w:iCs/>
          <w:sz w:val="20"/>
          <w:szCs w:val="20"/>
        </w:rPr>
        <w:t>Death penalty disproportionately affects the poor, U.N. rights experts warn</w:t>
      </w:r>
      <w:r w:rsidRPr="004E64AC">
        <w:rPr>
          <w:sz w:val="20"/>
          <w:szCs w:val="20"/>
        </w:rPr>
        <w:t xml:space="preserve"> (Oct. 10, 2017), http://www.ohchr.org/EN/NewsEvents/Pages/DisplayNews.aspx?NewsID=22208&amp;LangID=E. </w:t>
      </w:r>
    </w:p>
  </w:footnote>
  <w:footnote w:id="40">
    <w:p w14:paraId="1E323FCB" w14:textId="77777777" w:rsidR="002D4A51" w:rsidRPr="004E64AC" w:rsidRDefault="002D4A51" w:rsidP="002D4A51">
      <w:pPr>
        <w:pStyle w:val="FootnoteText"/>
        <w:rPr>
          <w:sz w:val="20"/>
          <w:szCs w:val="20"/>
        </w:rPr>
      </w:pPr>
      <w:r w:rsidRPr="004E64AC">
        <w:rPr>
          <w:rStyle w:val="FootnoteReference"/>
          <w:sz w:val="20"/>
          <w:szCs w:val="20"/>
        </w:rPr>
        <w:footnoteRef/>
      </w:r>
      <w:r w:rsidRPr="004E64AC">
        <w:rPr>
          <w:sz w:val="20"/>
          <w:szCs w:val="20"/>
        </w:rPr>
        <w:t xml:space="preserve"> U.N. Office of the High Commissioner for Human Rights, </w:t>
      </w:r>
      <w:r w:rsidRPr="004E64AC">
        <w:rPr>
          <w:i/>
          <w:iCs/>
          <w:sz w:val="20"/>
          <w:szCs w:val="20"/>
        </w:rPr>
        <w:t>Death penalty disproportionately affects the poor, U.N. rights experts warn</w:t>
      </w:r>
      <w:r w:rsidRPr="004E64AC">
        <w:rPr>
          <w:sz w:val="20"/>
          <w:szCs w:val="20"/>
        </w:rPr>
        <w:t xml:space="preserve"> (Oct. 10, 2017), http://www.ohchr.org/EN/NewsEvents/Pages/DisplayNews.aspx?NewsID=22208&amp;LangID=E. </w:t>
      </w:r>
    </w:p>
  </w:footnote>
  <w:footnote w:id="41">
    <w:p w14:paraId="6FE21426" w14:textId="77777777" w:rsidR="00FC4815" w:rsidRPr="004E64AC" w:rsidRDefault="00FC4815" w:rsidP="00FC4815">
      <w:pPr>
        <w:rPr>
          <w:rFonts w:ascii="Times New Roman" w:hAnsi="Times New Roman" w:cs="Times New Roman"/>
          <w:sz w:val="20"/>
          <w:szCs w:val="20"/>
        </w:rPr>
      </w:pPr>
      <w:r w:rsidRPr="004E64AC">
        <w:rPr>
          <w:rStyle w:val="FootnoteReference"/>
          <w:rFonts w:ascii="Times New Roman" w:hAnsi="Times New Roman" w:cs="Times New Roman"/>
          <w:sz w:val="20"/>
          <w:szCs w:val="20"/>
        </w:rPr>
        <w:footnoteRef/>
      </w:r>
      <w:r w:rsidRPr="004E64AC">
        <w:rPr>
          <w:rFonts w:ascii="Times New Roman" w:hAnsi="Times New Roman" w:cs="Times New Roman"/>
          <w:sz w:val="20"/>
          <w:szCs w:val="20"/>
        </w:rPr>
        <w:t xml:space="preserve"> U.S. State Department, </w:t>
      </w:r>
      <w:r w:rsidRPr="004E64AC">
        <w:rPr>
          <w:rFonts w:ascii="Times New Roman" w:hAnsi="Times New Roman" w:cs="Times New Roman"/>
          <w:i/>
          <w:iCs/>
          <w:sz w:val="20"/>
          <w:szCs w:val="20"/>
        </w:rPr>
        <w:t>2021 Country</w:t>
      </w:r>
      <w:r w:rsidRPr="004E64AC">
        <w:rPr>
          <w:rFonts w:ascii="Times New Roman" w:hAnsi="Times New Roman" w:cs="Times New Roman"/>
          <w:i/>
          <w:sz w:val="20"/>
          <w:szCs w:val="20"/>
        </w:rPr>
        <w:t xml:space="preserve"> Reports on Human Rights Practices: Kuwait,</w:t>
      </w:r>
      <w:r w:rsidRPr="004E64AC">
        <w:rPr>
          <w:rFonts w:ascii="Times New Roman" w:hAnsi="Times New Roman" w:cs="Times New Roman"/>
          <w:sz w:val="20"/>
          <w:szCs w:val="20"/>
        </w:rPr>
        <w:t xml:space="preserve"> 29-30. Available online at: https://www.state.gov/wp-content/uploads/2022/03/313615_KUWAIT-2021-HUMAN-RIGHTS-REPORT.pdf. </w:t>
      </w:r>
    </w:p>
  </w:footnote>
  <w:footnote w:id="42">
    <w:p w14:paraId="4F2BF93A" w14:textId="77777777" w:rsidR="00FC4815" w:rsidRPr="004E64AC" w:rsidRDefault="00FC4815" w:rsidP="00FC4815">
      <w:pPr>
        <w:pStyle w:val="FootnoteText"/>
        <w:rPr>
          <w:sz w:val="20"/>
          <w:szCs w:val="20"/>
        </w:rPr>
      </w:pPr>
      <w:r w:rsidRPr="004E64AC">
        <w:rPr>
          <w:rStyle w:val="FootnoteReference"/>
          <w:sz w:val="20"/>
          <w:szCs w:val="20"/>
        </w:rPr>
        <w:footnoteRef/>
      </w:r>
      <w:r w:rsidRPr="004E64AC">
        <w:rPr>
          <w:sz w:val="20"/>
          <w:szCs w:val="20"/>
        </w:rPr>
        <w:t xml:space="preserve"> U.S. State Department, </w:t>
      </w:r>
      <w:r w:rsidRPr="004E64AC">
        <w:rPr>
          <w:i/>
          <w:iCs/>
          <w:sz w:val="20"/>
          <w:szCs w:val="20"/>
        </w:rPr>
        <w:t>2021 Country</w:t>
      </w:r>
      <w:r w:rsidRPr="004E64AC">
        <w:rPr>
          <w:i/>
          <w:sz w:val="20"/>
          <w:szCs w:val="20"/>
        </w:rPr>
        <w:t xml:space="preserve"> Reports on Human Rights Practices: Kuwait,</w:t>
      </w:r>
      <w:r w:rsidRPr="004E64AC">
        <w:rPr>
          <w:sz w:val="20"/>
          <w:szCs w:val="20"/>
        </w:rPr>
        <w:t xml:space="preserve"> 29-30. Available online at: https://www.state.gov/wp-content/uploads/2022/03/313615_KUWAIT-2021-HUMAN-RIGHTS-REPORT.pdf.</w:t>
      </w:r>
    </w:p>
  </w:footnote>
  <w:footnote w:id="43">
    <w:p w14:paraId="0EA5436C" w14:textId="77777777" w:rsidR="00B00BC0" w:rsidRPr="004E64AC" w:rsidRDefault="00B00BC0" w:rsidP="00B00BC0">
      <w:pPr>
        <w:pStyle w:val="FootnoteText"/>
        <w:rPr>
          <w:sz w:val="20"/>
          <w:szCs w:val="20"/>
        </w:rPr>
      </w:pPr>
      <w:r w:rsidRPr="004E64AC">
        <w:rPr>
          <w:rStyle w:val="FootnoteReference"/>
          <w:sz w:val="20"/>
          <w:szCs w:val="20"/>
        </w:rPr>
        <w:footnoteRef/>
      </w:r>
      <w:r w:rsidRPr="004E64AC">
        <w:rPr>
          <w:sz w:val="20"/>
          <w:szCs w:val="20"/>
        </w:rPr>
        <w:t xml:space="preserve"> Committee on the Elimination of Discrimination Against Women</w:t>
      </w:r>
      <w:r w:rsidRPr="004E64AC">
        <w:rPr>
          <w:i/>
          <w:sz w:val="20"/>
          <w:szCs w:val="20"/>
        </w:rPr>
        <w:t xml:space="preserve">, Concluding Observations on the fifth periodic report of Kuwait </w:t>
      </w:r>
      <w:r w:rsidRPr="004E64AC">
        <w:rPr>
          <w:iCs/>
          <w:sz w:val="20"/>
          <w:szCs w:val="20"/>
        </w:rPr>
        <w:t xml:space="preserve">(Nov. 22, 2017), </w:t>
      </w:r>
      <w:r w:rsidRPr="004E64AC">
        <w:rPr>
          <w:sz w:val="20"/>
          <w:szCs w:val="20"/>
        </w:rPr>
        <w:t xml:space="preserve">U.N. Doc. CEDAW/C/KWT/CO/5, </w:t>
      </w:r>
    </w:p>
  </w:footnote>
  <w:footnote w:id="44">
    <w:p w14:paraId="75182CBF" w14:textId="77777777" w:rsidR="00B00BC0" w:rsidRPr="004E64AC" w:rsidRDefault="00B00BC0" w:rsidP="00B00BC0">
      <w:pPr>
        <w:pStyle w:val="FootnoteText"/>
        <w:rPr>
          <w:sz w:val="20"/>
          <w:szCs w:val="20"/>
        </w:rPr>
      </w:pPr>
      <w:r w:rsidRPr="004E64AC">
        <w:rPr>
          <w:rStyle w:val="FootnoteReference"/>
          <w:sz w:val="20"/>
          <w:szCs w:val="20"/>
        </w:rPr>
        <w:footnoteRef/>
      </w:r>
      <w:r w:rsidRPr="004E64AC">
        <w:rPr>
          <w:sz w:val="20"/>
          <w:szCs w:val="20"/>
        </w:rPr>
        <w:t xml:space="preserve"> </w:t>
      </w:r>
      <w:r w:rsidRPr="004E64AC">
        <w:rPr>
          <w:i/>
          <w:iCs/>
          <w:sz w:val="20"/>
          <w:szCs w:val="20"/>
        </w:rPr>
        <w:t xml:space="preserve">Dignity, Freedom, and Justice </w:t>
      </w:r>
      <w:proofErr w:type="gramStart"/>
      <w:r w:rsidRPr="004E64AC">
        <w:rPr>
          <w:i/>
          <w:iCs/>
          <w:sz w:val="20"/>
          <w:szCs w:val="20"/>
        </w:rPr>
        <w:t>For</w:t>
      </w:r>
      <w:proofErr w:type="gramEnd"/>
      <w:r w:rsidRPr="004E64AC">
        <w:rPr>
          <w:i/>
          <w:iCs/>
          <w:sz w:val="20"/>
          <w:szCs w:val="20"/>
        </w:rPr>
        <w:t xml:space="preserve"> All</w:t>
      </w:r>
      <w:r w:rsidRPr="004E64AC">
        <w:rPr>
          <w:sz w:val="20"/>
          <w:szCs w:val="20"/>
        </w:rPr>
        <w:t xml:space="preserve">, </w:t>
      </w:r>
      <w:r w:rsidRPr="004E64AC">
        <w:rPr>
          <w:smallCaps/>
          <w:sz w:val="20"/>
          <w:szCs w:val="20"/>
        </w:rPr>
        <w:t xml:space="preserve">Times of </w:t>
      </w:r>
      <w:r w:rsidRPr="004E64AC">
        <w:rPr>
          <w:sz w:val="20"/>
          <w:szCs w:val="20"/>
        </w:rPr>
        <w:t xml:space="preserve">Kuwait, (Dec. 10, 2022), https://timeskuwait.com/news/dignity-freedom-and-justice-for-all/. </w:t>
      </w:r>
    </w:p>
  </w:footnote>
  <w:footnote w:id="45">
    <w:p w14:paraId="3B79832A" w14:textId="77777777" w:rsidR="00B00BC0" w:rsidRPr="004E64AC" w:rsidRDefault="00B00BC0" w:rsidP="00B00BC0">
      <w:pPr>
        <w:pStyle w:val="FootnoteText"/>
        <w:rPr>
          <w:sz w:val="20"/>
          <w:szCs w:val="20"/>
        </w:rPr>
      </w:pPr>
      <w:r w:rsidRPr="004E64AC">
        <w:rPr>
          <w:rStyle w:val="FootnoteReference"/>
          <w:sz w:val="20"/>
          <w:szCs w:val="20"/>
        </w:rPr>
        <w:footnoteRef/>
      </w:r>
      <w:r w:rsidRPr="004E64AC">
        <w:rPr>
          <w:sz w:val="20"/>
          <w:szCs w:val="20"/>
        </w:rPr>
        <w:t xml:space="preserve"> U.S. State Department, </w:t>
      </w:r>
      <w:r w:rsidRPr="004E64AC">
        <w:rPr>
          <w:i/>
          <w:iCs/>
          <w:sz w:val="20"/>
          <w:szCs w:val="20"/>
        </w:rPr>
        <w:t>2021 Country</w:t>
      </w:r>
      <w:r w:rsidRPr="004E64AC">
        <w:rPr>
          <w:i/>
          <w:sz w:val="20"/>
          <w:szCs w:val="20"/>
        </w:rPr>
        <w:t xml:space="preserve"> Reports on Human Rights Practices: Kuwait,</w:t>
      </w:r>
      <w:r w:rsidRPr="004E64AC">
        <w:rPr>
          <w:sz w:val="20"/>
          <w:szCs w:val="20"/>
        </w:rPr>
        <w:t xml:space="preserve"> 29-30. Available online at: https://www.state.gov/wp-content/uploads/2022/03/313615_KUWAIT-2021-HUMAN-RIGHTS-REPORT.pdf. </w:t>
      </w:r>
    </w:p>
  </w:footnote>
  <w:footnote w:id="46">
    <w:p w14:paraId="3FA9ABC3" w14:textId="77777777" w:rsidR="00B00BC0" w:rsidRPr="004E64AC" w:rsidRDefault="00B00BC0" w:rsidP="00B00BC0">
      <w:pPr>
        <w:pStyle w:val="FootnoteText"/>
        <w:rPr>
          <w:sz w:val="20"/>
          <w:szCs w:val="20"/>
        </w:rPr>
      </w:pPr>
      <w:r w:rsidRPr="004E64AC">
        <w:rPr>
          <w:rStyle w:val="FootnoteReference"/>
          <w:sz w:val="20"/>
          <w:szCs w:val="20"/>
        </w:rPr>
        <w:footnoteRef/>
      </w:r>
      <w:r w:rsidRPr="004E64AC">
        <w:rPr>
          <w:sz w:val="20"/>
          <w:szCs w:val="20"/>
        </w:rPr>
        <w:t xml:space="preserve"> Fatima Al-Salem, </w:t>
      </w:r>
      <w:r w:rsidRPr="004E64AC">
        <w:rPr>
          <w:i/>
          <w:iCs/>
          <w:sz w:val="20"/>
          <w:szCs w:val="20"/>
        </w:rPr>
        <w:t>Fifty-three Percent of Kuwaiti Women are Abused by Men</w:t>
      </w:r>
      <w:r w:rsidRPr="004E64AC">
        <w:rPr>
          <w:sz w:val="20"/>
          <w:szCs w:val="20"/>
        </w:rPr>
        <w:t xml:space="preserve">, </w:t>
      </w:r>
      <w:r w:rsidRPr="004E64AC">
        <w:rPr>
          <w:smallCaps/>
          <w:sz w:val="20"/>
          <w:szCs w:val="20"/>
        </w:rPr>
        <w:t>Al Qabas, (</w:t>
      </w:r>
      <w:r w:rsidRPr="004E64AC">
        <w:rPr>
          <w:sz w:val="20"/>
          <w:szCs w:val="20"/>
        </w:rPr>
        <w:t>Nov. 23</w:t>
      </w:r>
      <w:r w:rsidRPr="004E64AC">
        <w:rPr>
          <w:smallCaps/>
          <w:sz w:val="20"/>
          <w:szCs w:val="20"/>
        </w:rPr>
        <w:t xml:space="preserve">, 2018), </w:t>
      </w:r>
      <w:r w:rsidRPr="004E64AC">
        <w:rPr>
          <w:sz w:val="20"/>
          <w:szCs w:val="20"/>
        </w:rPr>
        <w:t xml:space="preserve">%53 </w:t>
      </w:r>
      <w:proofErr w:type="spellStart"/>
      <w:r w:rsidRPr="004E64AC">
        <w:rPr>
          <w:sz w:val="20"/>
          <w:szCs w:val="20"/>
        </w:rPr>
        <w:t>من</w:t>
      </w:r>
      <w:proofErr w:type="spellEnd"/>
      <w:r w:rsidRPr="004E64AC">
        <w:rPr>
          <w:sz w:val="20"/>
          <w:szCs w:val="20"/>
        </w:rPr>
        <w:t xml:space="preserve"> </w:t>
      </w:r>
      <w:proofErr w:type="spellStart"/>
      <w:r w:rsidRPr="004E64AC">
        <w:rPr>
          <w:sz w:val="20"/>
          <w:szCs w:val="20"/>
        </w:rPr>
        <w:t>الكويتيات</w:t>
      </w:r>
      <w:proofErr w:type="spellEnd"/>
      <w:r w:rsidRPr="004E64AC">
        <w:rPr>
          <w:sz w:val="20"/>
          <w:szCs w:val="20"/>
        </w:rPr>
        <w:t xml:space="preserve"> </w:t>
      </w:r>
      <w:proofErr w:type="spellStart"/>
      <w:r w:rsidRPr="004E64AC">
        <w:rPr>
          <w:sz w:val="20"/>
          <w:szCs w:val="20"/>
        </w:rPr>
        <w:t>معنَّفات</w:t>
      </w:r>
      <w:proofErr w:type="spellEnd"/>
      <w:r w:rsidRPr="004E64AC">
        <w:rPr>
          <w:sz w:val="20"/>
          <w:szCs w:val="20"/>
        </w:rPr>
        <w:t xml:space="preserve"> </w:t>
      </w:r>
      <w:proofErr w:type="spellStart"/>
      <w:r w:rsidRPr="004E64AC">
        <w:rPr>
          <w:sz w:val="20"/>
          <w:szCs w:val="20"/>
        </w:rPr>
        <w:t>من</w:t>
      </w:r>
      <w:proofErr w:type="spellEnd"/>
      <w:r w:rsidRPr="004E64AC">
        <w:rPr>
          <w:sz w:val="20"/>
          <w:szCs w:val="20"/>
        </w:rPr>
        <w:t xml:space="preserve"> </w:t>
      </w:r>
      <w:proofErr w:type="spellStart"/>
      <w:r w:rsidRPr="004E64AC">
        <w:rPr>
          <w:sz w:val="20"/>
          <w:szCs w:val="20"/>
        </w:rPr>
        <w:t>الرجل</w:t>
      </w:r>
      <w:proofErr w:type="spellEnd"/>
      <w:r w:rsidRPr="004E64AC">
        <w:rPr>
          <w:sz w:val="20"/>
          <w:szCs w:val="20"/>
        </w:rPr>
        <w:t xml:space="preserve"> (alqabas.com)</w:t>
      </w:r>
      <w:r w:rsidRPr="004E64AC">
        <w:rPr>
          <w:rStyle w:val="Hyperlink"/>
          <w:color w:val="auto"/>
          <w:sz w:val="20"/>
          <w:szCs w:val="20"/>
          <w:u w:val="none"/>
        </w:rPr>
        <w:t>.</w:t>
      </w:r>
    </w:p>
  </w:footnote>
  <w:footnote w:id="47">
    <w:p w14:paraId="6B2F38F2" w14:textId="77777777" w:rsidR="00B00BC0" w:rsidRPr="004E64AC" w:rsidRDefault="00B00BC0" w:rsidP="00B00BC0">
      <w:pPr>
        <w:pStyle w:val="FootnoteText"/>
        <w:rPr>
          <w:sz w:val="20"/>
          <w:szCs w:val="20"/>
        </w:rPr>
      </w:pPr>
      <w:r w:rsidRPr="004E64AC">
        <w:rPr>
          <w:rStyle w:val="FootnoteReference"/>
          <w:sz w:val="20"/>
          <w:szCs w:val="20"/>
        </w:rPr>
        <w:footnoteRef/>
      </w:r>
      <w:r w:rsidRPr="004E64AC">
        <w:rPr>
          <w:sz w:val="20"/>
          <w:szCs w:val="20"/>
        </w:rPr>
        <w:t xml:space="preserve"> U.S. State Department, </w:t>
      </w:r>
      <w:r w:rsidRPr="004E64AC">
        <w:rPr>
          <w:i/>
          <w:iCs/>
          <w:sz w:val="20"/>
          <w:szCs w:val="20"/>
        </w:rPr>
        <w:t>2021 Country</w:t>
      </w:r>
      <w:r w:rsidRPr="004E64AC">
        <w:rPr>
          <w:i/>
          <w:sz w:val="20"/>
          <w:szCs w:val="20"/>
        </w:rPr>
        <w:t xml:space="preserve"> Reports on Human Rights Practices: Kuwait,</w:t>
      </w:r>
      <w:r w:rsidRPr="004E64AC">
        <w:rPr>
          <w:sz w:val="20"/>
          <w:szCs w:val="20"/>
        </w:rPr>
        <w:t xml:space="preserve"> 29-30. Available online at: https://www.state.gov/wp-content/uploads/2022/03/313615_KUWAIT-2021-HUMAN-RIGHTS-REPORT.pdf. </w:t>
      </w:r>
    </w:p>
  </w:footnote>
  <w:footnote w:id="48">
    <w:p w14:paraId="0DA88557" w14:textId="77777777" w:rsidR="00B00BC0" w:rsidRPr="004E64AC" w:rsidRDefault="00B00BC0" w:rsidP="00B00BC0">
      <w:pPr>
        <w:pStyle w:val="FootnoteText"/>
        <w:rPr>
          <w:sz w:val="20"/>
          <w:szCs w:val="20"/>
        </w:rPr>
      </w:pPr>
      <w:r w:rsidRPr="004E64AC">
        <w:rPr>
          <w:rStyle w:val="FootnoteReference"/>
          <w:sz w:val="20"/>
          <w:szCs w:val="20"/>
        </w:rPr>
        <w:footnoteRef/>
      </w:r>
      <w:r w:rsidRPr="004E64AC">
        <w:rPr>
          <w:sz w:val="20"/>
          <w:szCs w:val="20"/>
        </w:rPr>
        <w:t xml:space="preserve"> U.S. State Department, </w:t>
      </w:r>
      <w:r w:rsidRPr="004E64AC">
        <w:rPr>
          <w:i/>
          <w:iCs/>
          <w:sz w:val="20"/>
          <w:szCs w:val="20"/>
        </w:rPr>
        <w:t>2021 Country</w:t>
      </w:r>
      <w:r w:rsidRPr="004E64AC">
        <w:rPr>
          <w:i/>
          <w:sz w:val="20"/>
          <w:szCs w:val="20"/>
        </w:rPr>
        <w:t xml:space="preserve"> Reports on Human Rights Practices: Kuwait,</w:t>
      </w:r>
      <w:r w:rsidRPr="004E64AC">
        <w:rPr>
          <w:sz w:val="20"/>
          <w:szCs w:val="20"/>
        </w:rPr>
        <w:t xml:space="preserve"> 29-30. Available online at: https://www.state.gov/wp-content/uploads/2022/03/313615_KUWAIT-2021-HUMAN-RIGHTS-REPORT.pdf. </w:t>
      </w:r>
    </w:p>
  </w:footnote>
  <w:footnote w:id="49">
    <w:p w14:paraId="151023F7" w14:textId="77777777" w:rsidR="00B00BC0" w:rsidRPr="004E64AC" w:rsidRDefault="00B00BC0" w:rsidP="00B00BC0">
      <w:pPr>
        <w:pStyle w:val="FootnoteText"/>
        <w:rPr>
          <w:sz w:val="20"/>
          <w:szCs w:val="20"/>
        </w:rPr>
      </w:pPr>
      <w:r w:rsidRPr="004E64AC">
        <w:rPr>
          <w:rStyle w:val="FootnoteReference"/>
          <w:sz w:val="20"/>
          <w:szCs w:val="20"/>
        </w:rPr>
        <w:footnoteRef/>
      </w:r>
      <w:r w:rsidRPr="004E64AC">
        <w:rPr>
          <w:sz w:val="20"/>
          <w:szCs w:val="20"/>
        </w:rPr>
        <w:t xml:space="preserve"> U.S. State Department, </w:t>
      </w:r>
      <w:r w:rsidRPr="004E64AC">
        <w:rPr>
          <w:i/>
          <w:iCs/>
          <w:sz w:val="20"/>
          <w:szCs w:val="20"/>
        </w:rPr>
        <w:t>2021 Country</w:t>
      </w:r>
      <w:r w:rsidRPr="004E64AC">
        <w:rPr>
          <w:i/>
          <w:sz w:val="20"/>
          <w:szCs w:val="20"/>
        </w:rPr>
        <w:t xml:space="preserve"> Reports on Human Rights Practices: Kuwait,</w:t>
      </w:r>
      <w:r w:rsidRPr="004E64AC">
        <w:rPr>
          <w:sz w:val="20"/>
          <w:szCs w:val="20"/>
        </w:rPr>
        <w:t xml:space="preserve"> 29-30. Available online at: https://www.state.gov/wp-content/uploads/2022/03/313615_KUWAIT-2021-HUMAN-RIGHTS-REPORT.pdf. </w:t>
      </w:r>
    </w:p>
  </w:footnote>
  <w:footnote w:id="50">
    <w:p w14:paraId="2740678A" w14:textId="77777777" w:rsidR="00B00BC0" w:rsidRPr="004E64AC" w:rsidRDefault="00B00BC0" w:rsidP="00B00BC0">
      <w:pPr>
        <w:pStyle w:val="FootnoteText"/>
        <w:rPr>
          <w:sz w:val="20"/>
          <w:szCs w:val="20"/>
        </w:rPr>
      </w:pPr>
      <w:r w:rsidRPr="004E64AC">
        <w:rPr>
          <w:rStyle w:val="FootnoteReference"/>
          <w:sz w:val="20"/>
          <w:szCs w:val="20"/>
        </w:rPr>
        <w:footnoteRef/>
      </w:r>
      <w:r w:rsidRPr="004E64AC">
        <w:rPr>
          <w:sz w:val="20"/>
          <w:szCs w:val="20"/>
        </w:rPr>
        <w:t xml:space="preserve"> U.S. State Department, </w:t>
      </w:r>
      <w:r w:rsidRPr="004E64AC">
        <w:rPr>
          <w:i/>
          <w:iCs/>
          <w:sz w:val="20"/>
          <w:szCs w:val="20"/>
        </w:rPr>
        <w:t>2021 Country</w:t>
      </w:r>
      <w:r w:rsidRPr="004E64AC">
        <w:rPr>
          <w:i/>
          <w:sz w:val="20"/>
          <w:szCs w:val="20"/>
        </w:rPr>
        <w:t xml:space="preserve"> Reports on Human Rights Practices: Kuwait,</w:t>
      </w:r>
      <w:r w:rsidRPr="004E64AC">
        <w:rPr>
          <w:sz w:val="20"/>
          <w:szCs w:val="20"/>
        </w:rPr>
        <w:t xml:space="preserve"> 29-30. Available online at: https://www.state.gov/wp-content/uploads/2022/03/313615_KUWAIT-2021-HUMAN-RIGHTS-REPORT.pdf. </w:t>
      </w:r>
    </w:p>
  </w:footnote>
  <w:footnote w:id="51">
    <w:p w14:paraId="6CD0E46F" w14:textId="77777777" w:rsidR="00B00BC0" w:rsidRPr="004E64AC" w:rsidRDefault="00B00BC0" w:rsidP="00B00BC0">
      <w:pPr>
        <w:pStyle w:val="FootnoteText"/>
        <w:rPr>
          <w:sz w:val="20"/>
          <w:szCs w:val="20"/>
        </w:rPr>
      </w:pPr>
      <w:r w:rsidRPr="004E64AC">
        <w:rPr>
          <w:rStyle w:val="FootnoteReference"/>
          <w:sz w:val="20"/>
          <w:szCs w:val="20"/>
        </w:rPr>
        <w:footnoteRef/>
      </w:r>
      <w:r w:rsidRPr="004E64AC">
        <w:rPr>
          <w:sz w:val="20"/>
          <w:szCs w:val="20"/>
        </w:rPr>
        <w:t xml:space="preserve"> Human Rights Watch, </w:t>
      </w:r>
      <w:r w:rsidRPr="004E64AC">
        <w:rPr>
          <w:i/>
          <w:iCs/>
          <w:sz w:val="20"/>
          <w:szCs w:val="20"/>
        </w:rPr>
        <w:t>Kuwait: Events of 2022</w:t>
      </w:r>
      <w:r w:rsidRPr="004E64AC">
        <w:rPr>
          <w:sz w:val="20"/>
          <w:szCs w:val="20"/>
        </w:rPr>
        <w:t xml:space="preserve">, https://www.hrw.org/world-report/2023/country-chapters/kuwait. </w:t>
      </w:r>
    </w:p>
  </w:footnote>
  <w:footnote w:id="52">
    <w:p w14:paraId="55500EB0" w14:textId="77777777" w:rsidR="000D36AA" w:rsidRPr="004E64AC" w:rsidRDefault="000D36AA" w:rsidP="000D36AA">
      <w:pPr>
        <w:pStyle w:val="FootnoteText"/>
        <w:rPr>
          <w:sz w:val="20"/>
          <w:szCs w:val="20"/>
        </w:rPr>
      </w:pPr>
      <w:r w:rsidRPr="004E64AC">
        <w:rPr>
          <w:rStyle w:val="FootnoteReference"/>
          <w:sz w:val="20"/>
          <w:szCs w:val="20"/>
        </w:rPr>
        <w:footnoteRef/>
      </w:r>
      <w:r w:rsidRPr="004E64AC">
        <w:rPr>
          <w:sz w:val="20"/>
          <w:szCs w:val="20"/>
        </w:rPr>
        <w:t xml:space="preserve"> United Nations Committee on the Elimination of Discrimination against Women, </w:t>
      </w:r>
      <w:r w:rsidRPr="004E64AC">
        <w:rPr>
          <w:i/>
          <w:sz w:val="20"/>
          <w:szCs w:val="20"/>
        </w:rPr>
        <w:t xml:space="preserve">Sixth periodic report submitted by Kuwait under article 18 of the Convention, due in 2021 </w:t>
      </w:r>
      <w:r w:rsidRPr="004E64AC">
        <w:rPr>
          <w:sz w:val="20"/>
          <w:szCs w:val="20"/>
        </w:rPr>
        <w:t>(Dec. 29, 2021), U.N. Doc. CEDAW/C/KWT/</w:t>
      </w:r>
      <w:proofErr w:type="gramStart"/>
      <w:r w:rsidRPr="004E64AC">
        <w:rPr>
          <w:sz w:val="20"/>
          <w:szCs w:val="20"/>
        </w:rPr>
        <w:t>6,¶</w:t>
      </w:r>
      <w:proofErr w:type="gramEnd"/>
      <w:r w:rsidRPr="004E64AC">
        <w:rPr>
          <w:sz w:val="20"/>
          <w:szCs w:val="20"/>
        </w:rPr>
        <w:t>103</w:t>
      </w:r>
      <w:r w:rsidRPr="004E64AC">
        <w:rPr>
          <w:sz w:val="20"/>
          <w:szCs w:val="20"/>
          <w:lang w:val="en-GB"/>
        </w:rPr>
        <w:t>.</w:t>
      </w:r>
    </w:p>
  </w:footnote>
  <w:footnote w:id="53">
    <w:p w14:paraId="7B504B21" w14:textId="77777777" w:rsidR="000D36AA" w:rsidRPr="004E64AC" w:rsidRDefault="000D36AA" w:rsidP="000D36AA">
      <w:pPr>
        <w:pStyle w:val="FootnoteText"/>
        <w:rPr>
          <w:i/>
          <w:iCs/>
          <w:sz w:val="20"/>
          <w:szCs w:val="20"/>
        </w:rPr>
      </w:pPr>
      <w:r w:rsidRPr="004E64AC">
        <w:rPr>
          <w:rStyle w:val="FootnoteReference"/>
          <w:sz w:val="20"/>
          <w:szCs w:val="20"/>
        </w:rPr>
        <w:footnoteRef/>
      </w:r>
      <w:r w:rsidRPr="004E64AC">
        <w:rPr>
          <w:sz w:val="20"/>
          <w:szCs w:val="20"/>
        </w:rPr>
        <w:t xml:space="preserve"> Human Rights Watch, </w:t>
      </w:r>
      <w:r w:rsidRPr="004E64AC">
        <w:rPr>
          <w:i/>
          <w:iCs/>
          <w:sz w:val="20"/>
          <w:szCs w:val="20"/>
        </w:rPr>
        <w:t>Kuwait: Events 2022</w:t>
      </w:r>
      <w:r w:rsidRPr="004E64AC">
        <w:rPr>
          <w:sz w:val="20"/>
          <w:szCs w:val="20"/>
        </w:rPr>
        <w:t xml:space="preserve"> (accessed Jan. 25, 2022), https://www.hrw.org/world-report/2023/country-chapters/kuwait. </w:t>
      </w:r>
    </w:p>
  </w:footnote>
  <w:footnote w:id="54">
    <w:p w14:paraId="525F1EFB" w14:textId="77777777" w:rsidR="000D36AA" w:rsidRPr="004E64AC" w:rsidRDefault="000D36AA" w:rsidP="000D36AA">
      <w:pPr>
        <w:pStyle w:val="FootnoteText"/>
        <w:rPr>
          <w:sz w:val="20"/>
          <w:szCs w:val="20"/>
        </w:rPr>
      </w:pPr>
      <w:r w:rsidRPr="004E64AC">
        <w:rPr>
          <w:rStyle w:val="FootnoteReference"/>
          <w:sz w:val="20"/>
          <w:szCs w:val="20"/>
        </w:rPr>
        <w:footnoteRef/>
      </w:r>
      <w:r w:rsidRPr="004E64AC">
        <w:rPr>
          <w:sz w:val="20"/>
          <w:szCs w:val="20"/>
        </w:rPr>
        <w:t xml:space="preserve"> Human Rights Watch, </w:t>
      </w:r>
      <w:r w:rsidRPr="004E64AC">
        <w:rPr>
          <w:i/>
          <w:iCs/>
          <w:sz w:val="20"/>
          <w:szCs w:val="20"/>
        </w:rPr>
        <w:t>Slow Reform: Protection of Migrant Domestic Workers in Asia and the Middle East</w:t>
      </w:r>
      <w:r w:rsidRPr="004E64AC">
        <w:rPr>
          <w:sz w:val="20"/>
          <w:szCs w:val="20"/>
        </w:rPr>
        <w:t xml:space="preserve">, (Apr. 27, 2010), https://www.hrw.org/report/2010/04/27/slow-reform/protection-migrant-domestic-workers-asia-and-middle-east. </w:t>
      </w:r>
    </w:p>
  </w:footnote>
  <w:footnote w:id="55">
    <w:p w14:paraId="263475E7" w14:textId="77777777" w:rsidR="000D36AA" w:rsidRPr="004E64AC" w:rsidRDefault="000D36AA" w:rsidP="000D36AA">
      <w:pPr>
        <w:pStyle w:val="FootnoteText"/>
        <w:rPr>
          <w:sz w:val="20"/>
          <w:szCs w:val="20"/>
        </w:rPr>
      </w:pPr>
      <w:r w:rsidRPr="004E64AC">
        <w:rPr>
          <w:rStyle w:val="FootnoteReference"/>
          <w:sz w:val="20"/>
          <w:szCs w:val="20"/>
        </w:rPr>
        <w:footnoteRef/>
      </w:r>
      <w:r w:rsidRPr="004E64AC">
        <w:rPr>
          <w:sz w:val="20"/>
          <w:szCs w:val="20"/>
        </w:rPr>
        <w:t xml:space="preserve"> Cornell Center on the Death Penalty Worldwide, </w:t>
      </w:r>
      <w:r w:rsidRPr="004E64AC">
        <w:rPr>
          <w:i/>
          <w:iCs/>
          <w:sz w:val="20"/>
          <w:szCs w:val="20"/>
        </w:rPr>
        <w:t>Judged for More Than Her Crime: A Global Overview of Women Facing the Death Penalty</w:t>
      </w:r>
      <w:r w:rsidRPr="004E64AC">
        <w:rPr>
          <w:sz w:val="20"/>
          <w:szCs w:val="20"/>
        </w:rPr>
        <w:t xml:space="preserve"> (Sept. 2018), 17-18. Available online at: https://www.deathpenaltyworldwide.org/wp-content/uploads/2019/12/Judged-More-Than-Her-Crime.pdf.</w:t>
      </w:r>
    </w:p>
  </w:footnote>
  <w:footnote w:id="56">
    <w:p w14:paraId="459BD5EA" w14:textId="77777777" w:rsidR="000D36AA" w:rsidRPr="004E64AC" w:rsidRDefault="000D36AA" w:rsidP="000D36AA">
      <w:pPr>
        <w:pStyle w:val="FootnoteText"/>
        <w:rPr>
          <w:sz w:val="20"/>
          <w:szCs w:val="20"/>
        </w:rPr>
      </w:pPr>
      <w:r w:rsidRPr="004E64AC">
        <w:rPr>
          <w:rStyle w:val="FootnoteReference"/>
          <w:sz w:val="20"/>
          <w:szCs w:val="20"/>
        </w:rPr>
        <w:footnoteRef/>
      </w:r>
      <w:r w:rsidRPr="004E64AC">
        <w:rPr>
          <w:sz w:val="20"/>
          <w:szCs w:val="20"/>
        </w:rPr>
        <w:t xml:space="preserve"> Cornell Center on the Death Penalty Worldwide, </w:t>
      </w:r>
      <w:r w:rsidRPr="004E64AC">
        <w:rPr>
          <w:i/>
          <w:iCs/>
          <w:sz w:val="20"/>
          <w:szCs w:val="20"/>
        </w:rPr>
        <w:t>Judged for More Than Her Crime: A Global Overview of Women Facing the Death Penalty</w:t>
      </w:r>
      <w:r w:rsidRPr="004E64AC">
        <w:rPr>
          <w:sz w:val="20"/>
          <w:szCs w:val="20"/>
        </w:rPr>
        <w:t xml:space="preserve"> (Sept. 2018), 28. Available at: https://www.deathpenaltyworldwide.org/wp-content/uploads/2019/12/Judged-More-Than-Her-Crime.pdf.</w:t>
      </w:r>
    </w:p>
  </w:footnote>
  <w:footnote w:id="57">
    <w:p w14:paraId="395F7766" w14:textId="14B1E66B" w:rsidR="00877C1A" w:rsidRPr="004E64AC" w:rsidRDefault="00877C1A">
      <w:pPr>
        <w:pStyle w:val="FootnoteText"/>
        <w:rPr>
          <w:sz w:val="20"/>
          <w:szCs w:val="20"/>
        </w:rPr>
      </w:pPr>
      <w:r w:rsidRPr="004E64AC">
        <w:rPr>
          <w:rStyle w:val="FootnoteReference"/>
          <w:sz w:val="20"/>
          <w:szCs w:val="20"/>
        </w:rPr>
        <w:footnoteRef/>
      </w:r>
      <w:r w:rsidRPr="004E64AC">
        <w:rPr>
          <w:sz w:val="20"/>
          <w:szCs w:val="20"/>
        </w:rPr>
        <w:t xml:space="preserve"> </w:t>
      </w:r>
      <w:r w:rsidRPr="004E64AC">
        <w:rPr>
          <w:rStyle w:val="normaltextrun"/>
          <w:sz w:val="20"/>
          <w:szCs w:val="20"/>
          <w:shd w:val="clear" w:color="auto" w:fill="FFFFFF"/>
        </w:rPr>
        <w:t xml:space="preserve">International Covenant on Civil and Political Rights, </w:t>
      </w:r>
      <w:r w:rsidRPr="004E64AC">
        <w:rPr>
          <w:rStyle w:val="normaltextrun"/>
          <w:i/>
          <w:iCs/>
          <w:sz w:val="20"/>
          <w:szCs w:val="20"/>
          <w:shd w:val="clear" w:color="auto" w:fill="FFFFFF"/>
        </w:rPr>
        <w:t>Concluding observations on the third periodic report of Kuwait,</w:t>
      </w:r>
      <w:r w:rsidRPr="004E64AC">
        <w:rPr>
          <w:rStyle w:val="normaltextrun"/>
          <w:sz w:val="20"/>
          <w:szCs w:val="20"/>
          <w:shd w:val="clear" w:color="auto" w:fill="FFFFFF"/>
        </w:rPr>
        <w:t xml:space="preserve"> (Aug. 11, 2016), U.N. Document, CCPR/C/KWT/CO/3, ¶</w:t>
      </w:r>
      <w:r w:rsidR="00A40678" w:rsidRPr="004E64AC">
        <w:rPr>
          <w:rStyle w:val="normaltextrun"/>
          <w:sz w:val="20"/>
          <w:szCs w:val="20"/>
          <w:shd w:val="clear" w:color="auto" w:fill="FFFFFF"/>
        </w:rPr>
        <w:t xml:space="preserve">30-31. </w:t>
      </w:r>
    </w:p>
  </w:footnote>
  <w:footnote w:id="58">
    <w:p w14:paraId="66B63075" w14:textId="3487E5CD" w:rsidR="00550D3C" w:rsidRPr="004E64AC" w:rsidRDefault="006A4C4B" w:rsidP="009C6361">
      <w:pPr>
        <w:pStyle w:val="FootnoteText"/>
        <w:rPr>
          <w:sz w:val="20"/>
          <w:szCs w:val="20"/>
        </w:rPr>
      </w:pPr>
      <w:r w:rsidRPr="004E64AC">
        <w:rPr>
          <w:rStyle w:val="FootnoteReference"/>
          <w:sz w:val="20"/>
          <w:szCs w:val="20"/>
        </w:rPr>
        <w:footnoteRef/>
      </w:r>
      <w:r w:rsidRPr="004E64AC">
        <w:rPr>
          <w:sz w:val="20"/>
          <w:szCs w:val="20"/>
        </w:rPr>
        <w:t xml:space="preserve"> The International Covenant on </w:t>
      </w:r>
      <w:r w:rsidRPr="004E64AC">
        <w:rPr>
          <w:rStyle w:val="normaltextrun"/>
          <w:sz w:val="20"/>
          <w:szCs w:val="20"/>
          <w:shd w:val="clear" w:color="auto" w:fill="FFFFFF"/>
        </w:rPr>
        <w:t>Civil</w:t>
      </w:r>
      <w:r w:rsidRPr="004E64AC">
        <w:rPr>
          <w:sz w:val="20"/>
          <w:szCs w:val="20"/>
        </w:rPr>
        <w:t xml:space="preserve"> and Political Rights, </w:t>
      </w:r>
      <w:r w:rsidRPr="004E64AC">
        <w:rPr>
          <w:i/>
          <w:iCs/>
          <w:sz w:val="20"/>
          <w:szCs w:val="20"/>
        </w:rPr>
        <w:t>as seen on August 31, 2023</w:t>
      </w:r>
      <w:r w:rsidRPr="004E64AC">
        <w:rPr>
          <w:sz w:val="20"/>
          <w:szCs w:val="20"/>
        </w:rPr>
        <w:t xml:space="preserve">, </w:t>
      </w:r>
      <w:hyperlink r:id="rId14" w:history="1">
        <w:r w:rsidRPr="004E64AC">
          <w:rPr>
            <w:rStyle w:val="Hyperlink"/>
            <w:color w:val="auto"/>
            <w:sz w:val="20"/>
            <w:szCs w:val="20"/>
            <w:u w:val="none"/>
          </w:rPr>
          <w:t>https://www.ohchr.org/sites/default/files/ccpr.pdf</w:t>
        </w:r>
      </w:hyperlink>
      <w:r w:rsidRPr="004E64AC">
        <w:rPr>
          <w:sz w:val="20"/>
          <w:szCs w:val="20"/>
        </w:rPr>
        <w:t>.</w:t>
      </w:r>
    </w:p>
  </w:footnote>
  <w:footnote w:id="59">
    <w:p w14:paraId="66B63076" w14:textId="4EBF323A" w:rsidR="00550D3C" w:rsidRPr="004E64AC" w:rsidRDefault="006A4C4B" w:rsidP="009C6361">
      <w:pPr>
        <w:pStyle w:val="FootnoteText"/>
        <w:rPr>
          <w:sz w:val="20"/>
          <w:szCs w:val="20"/>
        </w:rPr>
      </w:pPr>
      <w:r w:rsidRPr="004E64AC">
        <w:rPr>
          <w:rStyle w:val="FootnoteReference"/>
          <w:sz w:val="20"/>
          <w:szCs w:val="20"/>
        </w:rPr>
        <w:footnoteRef/>
      </w:r>
      <w:r w:rsidRPr="004E64AC">
        <w:rPr>
          <w:sz w:val="20"/>
          <w:szCs w:val="20"/>
        </w:rPr>
        <w:t xml:space="preserve"> </w:t>
      </w:r>
      <w:r w:rsidR="009C2E04" w:rsidRPr="004E64AC">
        <w:rPr>
          <w:sz w:val="20"/>
          <w:szCs w:val="20"/>
        </w:rPr>
        <w:t xml:space="preserve">The International Covenant </w:t>
      </w:r>
      <w:r w:rsidR="009C2E04" w:rsidRPr="004E64AC">
        <w:rPr>
          <w:rStyle w:val="normaltextrun"/>
          <w:sz w:val="20"/>
          <w:szCs w:val="20"/>
          <w:shd w:val="clear" w:color="auto" w:fill="FFFFFF"/>
        </w:rPr>
        <w:t>on</w:t>
      </w:r>
      <w:r w:rsidR="009C2E04" w:rsidRPr="004E64AC">
        <w:rPr>
          <w:sz w:val="20"/>
          <w:szCs w:val="20"/>
        </w:rPr>
        <w:t xml:space="preserve"> Civil and Political Rights, </w:t>
      </w:r>
      <w:r w:rsidR="009C2E04" w:rsidRPr="004E64AC">
        <w:rPr>
          <w:i/>
          <w:iCs/>
          <w:sz w:val="20"/>
          <w:szCs w:val="20"/>
        </w:rPr>
        <w:t>as seen on August 31, 2023</w:t>
      </w:r>
      <w:r w:rsidR="009C2E04" w:rsidRPr="004E64AC">
        <w:rPr>
          <w:sz w:val="20"/>
          <w:szCs w:val="20"/>
        </w:rPr>
        <w:t xml:space="preserve">, </w:t>
      </w:r>
      <w:hyperlink r:id="rId15" w:history="1">
        <w:r w:rsidR="009C2E04" w:rsidRPr="004E64AC">
          <w:rPr>
            <w:rStyle w:val="Hyperlink"/>
            <w:color w:val="auto"/>
            <w:sz w:val="20"/>
            <w:szCs w:val="20"/>
            <w:u w:val="none"/>
          </w:rPr>
          <w:t>https://www.ohchr.org/sites/default/files/ccpr.pdf</w:t>
        </w:r>
      </w:hyperlink>
      <w:r w:rsidR="009C2E04" w:rsidRPr="004E64AC">
        <w:rPr>
          <w:sz w:val="20"/>
          <w:szCs w:val="20"/>
        </w:rPr>
        <w:t>.</w:t>
      </w:r>
    </w:p>
  </w:footnote>
  <w:footnote w:id="60">
    <w:p w14:paraId="66B63077" w14:textId="0CA35F59" w:rsidR="00550D3C" w:rsidRPr="004E64AC" w:rsidRDefault="006A4C4B" w:rsidP="009C6361">
      <w:pPr>
        <w:pStyle w:val="FootnoteText"/>
        <w:rPr>
          <w:sz w:val="20"/>
          <w:szCs w:val="20"/>
        </w:rPr>
      </w:pPr>
      <w:r w:rsidRPr="004E64AC">
        <w:rPr>
          <w:rStyle w:val="FootnoteReference"/>
          <w:sz w:val="20"/>
          <w:szCs w:val="20"/>
        </w:rPr>
        <w:footnoteRef/>
      </w:r>
      <w:r w:rsidRPr="004E64AC">
        <w:rPr>
          <w:sz w:val="20"/>
          <w:szCs w:val="20"/>
        </w:rPr>
        <w:t xml:space="preserve"> </w:t>
      </w:r>
      <w:r w:rsidR="009C2E04" w:rsidRPr="004E64AC">
        <w:rPr>
          <w:sz w:val="20"/>
          <w:szCs w:val="20"/>
        </w:rPr>
        <w:t xml:space="preserve">The International Covenant on Civil and Political Rights, </w:t>
      </w:r>
      <w:r w:rsidR="009C2E04" w:rsidRPr="004E64AC">
        <w:rPr>
          <w:i/>
          <w:iCs/>
          <w:sz w:val="20"/>
          <w:szCs w:val="20"/>
        </w:rPr>
        <w:t>as seen on August 31, 2023</w:t>
      </w:r>
      <w:r w:rsidR="009C2E04" w:rsidRPr="004E64AC">
        <w:rPr>
          <w:sz w:val="20"/>
          <w:szCs w:val="20"/>
        </w:rPr>
        <w:t xml:space="preserve">, </w:t>
      </w:r>
      <w:hyperlink r:id="rId16" w:history="1">
        <w:r w:rsidR="009C2E04" w:rsidRPr="004E64AC">
          <w:rPr>
            <w:rStyle w:val="Hyperlink"/>
            <w:color w:val="auto"/>
            <w:sz w:val="20"/>
            <w:szCs w:val="20"/>
            <w:u w:val="none"/>
          </w:rPr>
          <w:t>https://www.ohchr.org/sites/default/files/ccpr.pdf</w:t>
        </w:r>
      </w:hyperlink>
      <w:r w:rsidR="009C2E04" w:rsidRPr="004E64AC">
        <w:rPr>
          <w:sz w:val="20"/>
          <w:szCs w:val="20"/>
        </w:rPr>
        <w:t>.</w:t>
      </w:r>
    </w:p>
  </w:footnote>
  <w:footnote w:id="61">
    <w:p w14:paraId="66B63078" w14:textId="47237A56" w:rsidR="00550D3C" w:rsidRPr="004E64AC" w:rsidRDefault="006A4C4B" w:rsidP="009C6361">
      <w:pPr>
        <w:pStyle w:val="FootnoteText"/>
        <w:rPr>
          <w:sz w:val="20"/>
          <w:szCs w:val="20"/>
        </w:rPr>
      </w:pPr>
      <w:r w:rsidRPr="004E64AC">
        <w:rPr>
          <w:rStyle w:val="FootnoteReference"/>
          <w:sz w:val="20"/>
          <w:szCs w:val="20"/>
        </w:rPr>
        <w:footnoteRef/>
      </w:r>
      <w:r w:rsidRPr="004E64AC">
        <w:rPr>
          <w:sz w:val="20"/>
          <w:szCs w:val="20"/>
        </w:rPr>
        <w:t xml:space="preserve"> Five Years of Impunity: Human Rights Concerns Since the Withdrawal of Iraqi Forces. MDE/17/01/96: </w:t>
      </w:r>
      <w:hyperlink r:id="rId17" w:history="1">
        <w:r w:rsidRPr="004E64AC">
          <w:rPr>
            <w:rStyle w:val="Hyperlink"/>
            <w:color w:val="auto"/>
            <w:sz w:val="20"/>
            <w:szCs w:val="20"/>
            <w:u w:val="none"/>
          </w:rPr>
          <w:t>www.unhcr.org/refworld/docid/3ae6a98c2b.html</w:t>
        </w:r>
      </w:hyperlink>
      <w:r w:rsidRPr="004E64AC">
        <w:rPr>
          <w:sz w:val="20"/>
          <w:szCs w:val="20"/>
        </w:rPr>
        <w:t xml:space="preserve"> (</w:t>
      </w:r>
      <w:r w:rsidRPr="004E64AC">
        <w:rPr>
          <w:i/>
          <w:iCs/>
          <w:sz w:val="20"/>
          <w:szCs w:val="20"/>
        </w:rPr>
        <w:t>last accessed</w:t>
      </w:r>
      <w:r w:rsidRPr="004E64AC">
        <w:rPr>
          <w:sz w:val="20"/>
          <w:szCs w:val="20"/>
        </w:rPr>
        <w:t xml:space="preserve"> August 31, 2023).</w:t>
      </w:r>
    </w:p>
  </w:footnote>
  <w:footnote w:id="62">
    <w:p w14:paraId="66B63079" w14:textId="2D05C157" w:rsidR="00550D3C" w:rsidRPr="004E64AC" w:rsidRDefault="006A4C4B" w:rsidP="009C6361">
      <w:pPr>
        <w:pStyle w:val="FootnoteText"/>
        <w:rPr>
          <w:sz w:val="20"/>
          <w:szCs w:val="20"/>
        </w:rPr>
      </w:pPr>
      <w:r w:rsidRPr="004E64AC">
        <w:rPr>
          <w:rStyle w:val="FootnoteReference"/>
          <w:sz w:val="20"/>
          <w:szCs w:val="20"/>
        </w:rPr>
        <w:footnoteRef/>
      </w:r>
      <w:r w:rsidRPr="004E64AC">
        <w:rPr>
          <w:sz w:val="20"/>
          <w:szCs w:val="20"/>
        </w:rPr>
        <w:t xml:space="preserve"> </w:t>
      </w:r>
      <w:r w:rsidR="006E2F61" w:rsidRPr="004E64AC">
        <w:rPr>
          <w:sz w:val="20"/>
          <w:szCs w:val="20"/>
        </w:rPr>
        <w:t xml:space="preserve">Five Years of Impunity: Human Rights Concerns Since the Withdrawal of Iraqi Forces. MDE/17/01/96: </w:t>
      </w:r>
      <w:hyperlink r:id="rId18" w:history="1">
        <w:r w:rsidR="006E2F61" w:rsidRPr="004E64AC">
          <w:rPr>
            <w:rStyle w:val="Hyperlink"/>
            <w:color w:val="auto"/>
            <w:sz w:val="20"/>
            <w:szCs w:val="20"/>
            <w:u w:val="none"/>
          </w:rPr>
          <w:t>www.unhcr.org/refworld/docid/3ae6a98c2b.html</w:t>
        </w:r>
      </w:hyperlink>
      <w:r w:rsidR="006E2F61" w:rsidRPr="004E64AC">
        <w:rPr>
          <w:sz w:val="20"/>
          <w:szCs w:val="20"/>
        </w:rPr>
        <w:t xml:space="preserve"> (</w:t>
      </w:r>
      <w:r w:rsidR="006E2F61" w:rsidRPr="004E64AC">
        <w:rPr>
          <w:i/>
          <w:iCs/>
          <w:sz w:val="20"/>
          <w:szCs w:val="20"/>
        </w:rPr>
        <w:t>last accessed</w:t>
      </w:r>
      <w:r w:rsidR="006E2F61" w:rsidRPr="004E64AC">
        <w:rPr>
          <w:sz w:val="20"/>
          <w:szCs w:val="20"/>
        </w:rPr>
        <w:t xml:space="preserve"> August 31, 2023).</w:t>
      </w:r>
    </w:p>
  </w:footnote>
  <w:footnote w:id="63">
    <w:p w14:paraId="189BB61C" w14:textId="16A5348F" w:rsidR="00710F9A" w:rsidRPr="004E64AC" w:rsidRDefault="00710F9A">
      <w:pPr>
        <w:pStyle w:val="FootnoteText"/>
        <w:rPr>
          <w:sz w:val="20"/>
          <w:szCs w:val="20"/>
        </w:rPr>
      </w:pPr>
      <w:r w:rsidRPr="004E64AC">
        <w:rPr>
          <w:rStyle w:val="FootnoteReference"/>
          <w:sz w:val="20"/>
          <w:szCs w:val="20"/>
        </w:rPr>
        <w:footnoteRef/>
      </w:r>
      <w:r w:rsidRPr="004E64AC">
        <w:rPr>
          <w:sz w:val="20"/>
          <w:szCs w:val="20"/>
        </w:rPr>
        <w:t xml:space="preserve"> </w:t>
      </w:r>
      <w:r w:rsidR="006E2F61" w:rsidRPr="004E64AC">
        <w:rPr>
          <w:rStyle w:val="normaltextrun"/>
          <w:sz w:val="20"/>
          <w:szCs w:val="20"/>
          <w:shd w:val="clear" w:color="auto" w:fill="FFFFFF"/>
        </w:rPr>
        <w:t xml:space="preserve">International Covenant on Civil and Political Rights, </w:t>
      </w:r>
      <w:r w:rsidR="006E2F61" w:rsidRPr="004E64AC">
        <w:rPr>
          <w:rStyle w:val="normaltextrun"/>
          <w:i/>
          <w:iCs/>
          <w:sz w:val="20"/>
          <w:szCs w:val="20"/>
          <w:shd w:val="clear" w:color="auto" w:fill="FFFFFF"/>
        </w:rPr>
        <w:t>Reply to List of Issues</w:t>
      </w:r>
      <w:r w:rsidR="006E2F61" w:rsidRPr="004E64AC">
        <w:rPr>
          <w:rStyle w:val="normaltextrun"/>
          <w:sz w:val="20"/>
          <w:szCs w:val="20"/>
          <w:shd w:val="clear" w:color="auto" w:fill="FFFFFF"/>
        </w:rPr>
        <w:t>, (May 16, 2023) U.N. Document CCPR/C/KWT/RQ/4.</w:t>
      </w:r>
    </w:p>
  </w:footnote>
  <w:footnote w:id="64">
    <w:p w14:paraId="660794F2" w14:textId="77777777" w:rsidR="00183595" w:rsidRPr="004E64AC" w:rsidRDefault="00183595" w:rsidP="00183595">
      <w:pPr>
        <w:pStyle w:val="FootnoteText"/>
        <w:rPr>
          <w:sz w:val="20"/>
          <w:szCs w:val="20"/>
        </w:rPr>
      </w:pPr>
      <w:r w:rsidRPr="004E64AC">
        <w:rPr>
          <w:rStyle w:val="FootnoteReference"/>
          <w:sz w:val="20"/>
          <w:szCs w:val="20"/>
        </w:rPr>
        <w:footnoteRef/>
      </w:r>
      <w:r w:rsidRPr="004E64AC">
        <w:rPr>
          <w:sz w:val="20"/>
          <w:szCs w:val="20"/>
        </w:rPr>
        <w:t xml:space="preserve"> </w:t>
      </w:r>
      <w:r w:rsidRPr="004E64AC">
        <w:rPr>
          <w:rStyle w:val="normaltextrun"/>
          <w:sz w:val="20"/>
          <w:szCs w:val="20"/>
          <w:shd w:val="clear" w:color="auto" w:fill="FFFFFF"/>
        </w:rPr>
        <w:t xml:space="preserve">International Covenant on Civil and Political Rights, </w:t>
      </w:r>
      <w:r w:rsidRPr="004E64AC">
        <w:rPr>
          <w:rStyle w:val="normaltextrun"/>
          <w:i/>
          <w:iCs/>
          <w:sz w:val="20"/>
          <w:szCs w:val="20"/>
          <w:shd w:val="clear" w:color="auto" w:fill="FFFFFF"/>
        </w:rPr>
        <w:t>Reply to List of Issues</w:t>
      </w:r>
      <w:r w:rsidRPr="004E64AC">
        <w:rPr>
          <w:rStyle w:val="normaltextrun"/>
          <w:sz w:val="20"/>
          <w:szCs w:val="20"/>
          <w:shd w:val="clear" w:color="auto" w:fill="FFFFFF"/>
        </w:rPr>
        <w:t>, (May 16, 2023) U.N. Document CCPR/C/KWT/RQ/4.</w:t>
      </w:r>
    </w:p>
  </w:footnote>
  <w:footnote w:id="65">
    <w:p w14:paraId="0E7598EE" w14:textId="77777777" w:rsidR="00DF2FF2" w:rsidRPr="004E64AC" w:rsidRDefault="00DF2FF2" w:rsidP="00DF2FF2">
      <w:pPr>
        <w:pStyle w:val="FootnoteText"/>
        <w:rPr>
          <w:sz w:val="20"/>
          <w:szCs w:val="20"/>
          <w:lang w:val="en-GB"/>
        </w:rPr>
      </w:pPr>
      <w:r w:rsidRPr="004E64AC">
        <w:rPr>
          <w:rStyle w:val="FootnoteReference"/>
          <w:sz w:val="20"/>
          <w:szCs w:val="20"/>
        </w:rPr>
        <w:footnoteRef/>
      </w:r>
      <w:r w:rsidRPr="004E64AC">
        <w:rPr>
          <w:sz w:val="20"/>
          <w:szCs w:val="20"/>
        </w:rPr>
        <w:t xml:space="preserve"> </w:t>
      </w:r>
      <w:r w:rsidRPr="004E64AC">
        <w:rPr>
          <w:i/>
          <w:iCs/>
          <w:sz w:val="20"/>
          <w:szCs w:val="20"/>
        </w:rPr>
        <w:t>Women return to Kuwait parliament for first time since 2020</w:t>
      </w:r>
      <w:r w:rsidRPr="004E64AC">
        <w:rPr>
          <w:sz w:val="20"/>
          <w:szCs w:val="20"/>
        </w:rPr>
        <w:t>, The National UAE (Sep. 30, 2022)</w:t>
      </w:r>
      <w:r w:rsidRPr="004E64AC">
        <w:rPr>
          <w:sz w:val="20"/>
          <w:szCs w:val="20"/>
          <w:lang w:val="en-GB"/>
        </w:rPr>
        <w:t>, https://www.thenationalnews.com/gulf-news/2022/09/30/women-return-to-kuwait-parliament-for-first-time-since-2020/.</w:t>
      </w:r>
    </w:p>
  </w:footnote>
  <w:footnote w:id="66">
    <w:p w14:paraId="50788A19" w14:textId="77777777" w:rsidR="00DF2FF2" w:rsidRPr="004E64AC" w:rsidRDefault="00DF2FF2" w:rsidP="00DF2FF2">
      <w:pPr>
        <w:pStyle w:val="FootnoteText"/>
        <w:rPr>
          <w:sz w:val="20"/>
          <w:szCs w:val="20"/>
          <w:lang w:val="en-GB"/>
        </w:rPr>
      </w:pPr>
      <w:r w:rsidRPr="004E64AC">
        <w:rPr>
          <w:rStyle w:val="FootnoteReference"/>
          <w:sz w:val="20"/>
          <w:szCs w:val="20"/>
        </w:rPr>
        <w:footnoteRef/>
      </w:r>
      <w:r w:rsidRPr="004E64AC">
        <w:rPr>
          <w:sz w:val="20"/>
          <w:szCs w:val="20"/>
        </w:rPr>
        <w:t xml:space="preserve"> United Nations Committee on the Elimination of Discrimination against Women, </w:t>
      </w:r>
      <w:proofErr w:type="gramStart"/>
      <w:r w:rsidRPr="004E64AC">
        <w:rPr>
          <w:i/>
          <w:sz w:val="20"/>
          <w:szCs w:val="20"/>
        </w:rPr>
        <w:t>Sixth</w:t>
      </w:r>
      <w:proofErr w:type="gramEnd"/>
      <w:r w:rsidRPr="004E64AC">
        <w:rPr>
          <w:i/>
          <w:sz w:val="20"/>
          <w:szCs w:val="20"/>
        </w:rPr>
        <w:t xml:space="preserve"> periodic report submitted by Kuwait under article 18 of the Convention, due in 2021 </w:t>
      </w:r>
      <w:r w:rsidRPr="004E64AC">
        <w:rPr>
          <w:sz w:val="20"/>
          <w:szCs w:val="20"/>
        </w:rPr>
        <w:t>(Dec. 29, 2021), U.N. Doc. CEDAW/C/KWT/6, ¶ 50</w:t>
      </w:r>
      <w:r w:rsidRPr="004E64AC">
        <w:rPr>
          <w:sz w:val="20"/>
          <w:szCs w:val="20"/>
          <w:lang w:val="en-GB"/>
        </w:rPr>
        <w:t>.</w:t>
      </w:r>
    </w:p>
  </w:footnote>
  <w:footnote w:id="67">
    <w:p w14:paraId="3B56BE4B" w14:textId="77777777" w:rsidR="00DF2FF2" w:rsidRPr="004E64AC" w:rsidRDefault="00DF2FF2" w:rsidP="00DF2FF2">
      <w:pPr>
        <w:pStyle w:val="FootnoteText"/>
        <w:rPr>
          <w:sz w:val="20"/>
          <w:szCs w:val="20"/>
        </w:rPr>
      </w:pPr>
      <w:r w:rsidRPr="004E64AC">
        <w:rPr>
          <w:rStyle w:val="FootnoteReference"/>
          <w:sz w:val="20"/>
          <w:szCs w:val="20"/>
        </w:rPr>
        <w:footnoteRef/>
      </w:r>
      <w:r w:rsidRPr="004E64AC">
        <w:rPr>
          <w:sz w:val="20"/>
          <w:szCs w:val="20"/>
        </w:rPr>
        <w:t xml:space="preserve"> The Cornell Center on the Death Penalty Worldwide, </w:t>
      </w:r>
      <w:r w:rsidRPr="004E64AC">
        <w:rPr>
          <w:i/>
          <w:iCs/>
          <w:sz w:val="20"/>
          <w:szCs w:val="20"/>
        </w:rPr>
        <w:t>Judged for More Than Her Crime - A Global Overview of Women Facing the Death Penalty</w:t>
      </w:r>
      <w:r w:rsidRPr="004E64AC">
        <w:rPr>
          <w:sz w:val="20"/>
          <w:szCs w:val="20"/>
        </w:rPr>
        <w:t xml:space="preserve"> (Sept. 2018), 8. Available online at: https://www.deathpenaltyworldwide.org/wp-content/uploads/2019/12/Judged-More-Than-Her-Crime.pdf. </w:t>
      </w:r>
    </w:p>
  </w:footnote>
  <w:footnote w:id="68">
    <w:p w14:paraId="66B6307D" w14:textId="77777777" w:rsidR="00550D3C" w:rsidRPr="004E64AC" w:rsidRDefault="006A4C4B" w:rsidP="00AD4AB3">
      <w:pPr>
        <w:pStyle w:val="FootnoteText"/>
        <w:rPr>
          <w:sz w:val="20"/>
          <w:szCs w:val="20"/>
        </w:rPr>
      </w:pPr>
      <w:r w:rsidRPr="004E64AC">
        <w:rPr>
          <w:rStyle w:val="FootnoteReference"/>
          <w:sz w:val="20"/>
          <w:szCs w:val="20"/>
        </w:rPr>
        <w:footnoteRef/>
      </w:r>
      <w:r w:rsidRPr="004E64AC">
        <w:rPr>
          <w:sz w:val="20"/>
          <w:szCs w:val="20"/>
        </w:rPr>
        <w:t xml:space="preserve"> </w:t>
      </w:r>
      <w:r w:rsidRPr="004E64AC">
        <w:rPr>
          <w:i/>
          <w:iCs/>
          <w:sz w:val="20"/>
          <w:szCs w:val="20"/>
        </w:rPr>
        <w:t xml:space="preserve">See </w:t>
      </w:r>
      <w:r w:rsidRPr="004E64AC">
        <w:rPr>
          <w:sz w:val="20"/>
          <w:szCs w:val="20"/>
        </w:rPr>
        <w:t xml:space="preserve">International Association of Democratic Lawyers, </w:t>
      </w:r>
      <w:r w:rsidRPr="004E64AC">
        <w:rPr>
          <w:i/>
          <w:iCs/>
          <w:sz w:val="20"/>
          <w:szCs w:val="20"/>
        </w:rPr>
        <w:t>Independence of the Judiciary in Kuwait</w:t>
      </w:r>
      <w:r w:rsidRPr="004E64AC">
        <w:rPr>
          <w:sz w:val="20"/>
          <w:szCs w:val="20"/>
        </w:rPr>
        <w:t xml:space="preserve">, </w:t>
      </w:r>
      <w:hyperlink r:id="rId19" w:history="1">
        <w:r w:rsidRPr="004E64AC">
          <w:rPr>
            <w:rStyle w:val="Hyperlink"/>
            <w:color w:val="auto"/>
            <w:sz w:val="20"/>
            <w:szCs w:val="20"/>
            <w:u w:val="none"/>
          </w:rPr>
          <w:t>https://iadllaw.org/2019/07/independence-of-the-judiciary-in-kuwait/#</w:t>
        </w:r>
      </w:hyperlink>
      <w:r w:rsidRPr="004E64AC">
        <w:rPr>
          <w:sz w:val="20"/>
          <w:szCs w:val="20"/>
        </w:rPr>
        <w:t xml:space="preserve"> (</w:t>
      </w:r>
      <w:r w:rsidRPr="004E64AC">
        <w:rPr>
          <w:i/>
          <w:iCs/>
          <w:sz w:val="20"/>
          <w:szCs w:val="20"/>
        </w:rPr>
        <w:t>last accessed</w:t>
      </w:r>
      <w:r w:rsidRPr="004E64AC">
        <w:rPr>
          <w:sz w:val="20"/>
          <w:szCs w:val="20"/>
        </w:rPr>
        <w:t xml:space="preserve"> August 31, 2023).</w:t>
      </w:r>
    </w:p>
  </w:footnote>
  <w:footnote w:id="69">
    <w:p w14:paraId="66B6307E" w14:textId="6C06DC1F" w:rsidR="00550D3C" w:rsidRPr="004E64AC" w:rsidRDefault="006A4C4B" w:rsidP="00AD4AB3">
      <w:pPr>
        <w:pStyle w:val="FootnoteText"/>
        <w:rPr>
          <w:sz w:val="20"/>
          <w:szCs w:val="20"/>
        </w:rPr>
      </w:pPr>
      <w:r w:rsidRPr="004E64AC">
        <w:rPr>
          <w:rStyle w:val="FootnoteReference"/>
          <w:sz w:val="20"/>
          <w:szCs w:val="20"/>
        </w:rPr>
        <w:footnoteRef/>
      </w:r>
      <w:r w:rsidRPr="004E64AC">
        <w:rPr>
          <w:sz w:val="20"/>
          <w:szCs w:val="20"/>
        </w:rPr>
        <w:t xml:space="preserve"> </w:t>
      </w:r>
      <w:r w:rsidR="00900CFB" w:rsidRPr="004E64AC">
        <w:rPr>
          <w:sz w:val="20"/>
          <w:szCs w:val="20"/>
        </w:rPr>
        <w:t xml:space="preserve">International Association of Democratic Lawyers, </w:t>
      </w:r>
      <w:r w:rsidR="00900CFB" w:rsidRPr="004E64AC">
        <w:rPr>
          <w:i/>
          <w:iCs/>
          <w:sz w:val="20"/>
          <w:szCs w:val="20"/>
        </w:rPr>
        <w:t>Independence of the Judiciary in Kuwait</w:t>
      </w:r>
      <w:r w:rsidR="00900CFB" w:rsidRPr="004E64AC">
        <w:rPr>
          <w:sz w:val="20"/>
          <w:szCs w:val="20"/>
        </w:rPr>
        <w:t xml:space="preserve">, </w:t>
      </w:r>
      <w:hyperlink r:id="rId20" w:history="1">
        <w:r w:rsidR="00900CFB" w:rsidRPr="004E64AC">
          <w:rPr>
            <w:rStyle w:val="Hyperlink"/>
            <w:color w:val="auto"/>
            <w:sz w:val="20"/>
            <w:szCs w:val="20"/>
            <w:u w:val="none"/>
          </w:rPr>
          <w:t>https://iadllaw.org/2019/07/independence-of-the-judiciary-in-kuwait/#</w:t>
        </w:r>
      </w:hyperlink>
      <w:r w:rsidR="00900CFB" w:rsidRPr="004E64AC">
        <w:rPr>
          <w:sz w:val="20"/>
          <w:szCs w:val="20"/>
        </w:rPr>
        <w:t xml:space="preserve"> (</w:t>
      </w:r>
      <w:r w:rsidR="00900CFB" w:rsidRPr="004E64AC">
        <w:rPr>
          <w:i/>
          <w:iCs/>
          <w:sz w:val="20"/>
          <w:szCs w:val="20"/>
        </w:rPr>
        <w:t>last accessed</w:t>
      </w:r>
      <w:r w:rsidR="00900CFB" w:rsidRPr="004E64AC">
        <w:rPr>
          <w:sz w:val="20"/>
          <w:szCs w:val="20"/>
        </w:rPr>
        <w:t xml:space="preserve"> August 31, 2023).</w:t>
      </w:r>
    </w:p>
  </w:footnote>
  <w:footnote w:id="70">
    <w:p w14:paraId="66B6307F" w14:textId="77777777" w:rsidR="00550D3C" w:rsidRPr="004E64AC" w:rsidRDefault="006A4C4B">
      <w:pPr>
        <w:pStyle w:val="FootnoteText"/>
        <w:spacing w:after="120"/>
        <w:rPr>
          <w:sz w:val="20"/>
          <w:szCs w:val="20"/>
        </w:rPr>
      </w:pPr>
      <w:r w:rsidRPr="004E64AC">
        <w:rPr>
          <w:rStyle w:val="FootnoteReference"/>
          <w:sz w:val="20"/>
          <w:szCs w:val="20"/>
        </w:rPr>
        <w:footnoteRef/>
      </w:r>
      <w:r w:rsidRPr="004E64AC">
        <w:rPr>
          <w:sz w:val="20"/>
          <w:szCs w:val="20"/>
        </w:rPr>
        <w:t xml:space="preserve"> </w:t>
      </w:r>
      <w:r w:rsidRPr="004E64AC">
        <w:rPr>
          <w:i/>
          <w:iCs/>
          <w:sz w:val="20"/>
          <w:szCs w:val="20"/>
        </w:rPr>
        <w:t>See</w:t>
      </w:r>
      <w:r w:rsidRPr="004E64AC">
        <w:rPr>
          <w:sz w:val="20"/>
          <w:szCs w:val="20"/>
        </w:rPr>
        <w:t xml:space="preserve"> The Arab Weekly, </w:t>
      </w:r>
      <w:r w:rsidRPr="004E64AC">
        <w:rPr>
          <w:i/>
          <w:iCs/>
          <w:sz w:val="20"/>
          <w:szCs w:val="20"/>
        </w:rPr>
        <w:t>Torture problem continues in Kuwait as reforms lag</w:t>
      </w:r>
      <w:r w:rsidRPr="004E64AC">
        <w:rPr>
          <w:sz w:val="20"/>
          <w:szCs w:val="20"/>
        </w:rPr>
        <w:t xml:space="preserve">, </w:t>
      </w:r>
      <w:hyperlink r:id="rId21" w:history="1">
        <w:r w:rsidRPr="004E64AC">
          <w:rPr>
            <w:rStyle w:val="Hyperlink"/>
            <w:color w:val="auto"/>
            <w:sz w:val="20"/>
            <w:szCs w:val="20"/>
            <w:u w:val="none"/>
          </w:rPr>
          <w:t>https://thearabweekly.com/torture-problem-continues-kuwait-reforms-lag</w:t>
        </w:r>
      </w:hyperlink>
      <w:r w:rsidRPr="004E64AC">
        <w:rPr>
          <w:sz w:val="20"/>
          <w:szCs w:val="20"/>
        </w:rPr>
        <w:t xml:space="preserve"> (as seen August 31, 2023).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D8281" w14:textId="2BBA4561" w:rsidR="003C2B4C" w:rsidRDefault="00CC3C8E">
    <w:pPr>
      <w:pStyle w:val="Header"/>
    </w:pPr>
    <w:r>
      <w:rPr>
        <w:noProof/>
        <w:color w:val="000000"/>
      </w:rPr>
      <w:drawing>
        <wp:anchor distT="0" distB="0" distL="114300" distR="114300" simplePos="0" relativeHeight="251658244" behindDoc="0" locked="0" layoutInCell="1" allowOverlap="1" wp14:anchorId="5E769D31" wp14:editId="30110202">
          <wp:simplePos x="0" y="0"/>
          <wp:positionH relativeFrom="column">
            <wp:posOffset>2581275</wp:posOffset>
          </wp:positionH>
          <wp:positionV relativeFrom="paragraph">
            <wp:posOffset>-190500</wp:posOffset>
          </wp:positionV>
          <wp:extent cx="2371725" cy="681990"/>
          <wp:effectExtent l="0" t="0" r="9525" b="3810"/>
          <wp:wrapNone/>
          <wp:docPr id="1429089391" name="Picture 142908939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close up of a logo&#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l="8054" t="20359" r="5593" b="13175"/>
                  <a:stretch/>
                </pic:blipFill>
                <pic:spPr bwMode="auto">
                  <a:xfrm>
                    <a:off x="0" y="0"/>
                    <a:ext cx="2371725" cy="6819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1" behindDoc="0" locked="0" layoutInCell="1" allowOverlap="1" wp14:anchorId="212B0B55" wp14:editId="5E0F624B">
          <wp:simplePos x="0" y="0"/>
          <wp:positionH relativeFrom="column">
            <wp:posOffset>-514350</wp:posOffset>
          </wp:positionH>
          <wp:positionV relativeFrom="paragraph">
            <wp:posOffset>-325755</wp:posOffset>
          </wp:positionV>
          <wp:extent cx="1638300" cy="876300"/>
          <wp:effectExtent l="0" t="0" r="0" b="0"/>
          <wp:wrapNone/>
          <wp:docPr id="1765162033" name="Picture 1765162033"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1638300" cy="876300"/>
                  </a:xfrm>
                  <a:prstGeom prst="rect">
                    <a:avLst/>
                  </a:prstGeom>
                </pic:spPr>
              </pic:pic>
            </a:graphicData>
          </a:graphic>
          <wp14:sizeRelH relativeFrom="page">
            <wp14:pctWidth>0</wp14:pctWidth>
          </wp14:sizeRelH>
          <wp14:sizeRelV relativeFrom="page">
            <wp14:pctHeight>0</wp14:pctHeight>
          </wp14:sizeRelV>
        </wp:anchor>
      </w:drawing>
    </w:r>
    <w:r>
      <w:rPr>
        <w:noProof/>
        <w:color w:val="000000"/>
      </w:rPr>
      <w:drawing>
        <wp:anchor distT="0" distB="0" distL="114300" distR="114300" simplePos="0" relativeHeight="251658243" behindDoc="0" locked="0" layoutInCell="1" allowOverlap="1" wp14:anchorId="20312399" wp14:editId="7507B8EB">
          <wp:simplePos x="0" y="0"/>
          <wp:positionH relativeFrom="column">
            <wp:posOffset>1143000</wp:posOffset>
          </wp:positionH>
          <wp:positionV relativeFrom="paragraph">
            <wp:posOffset>-219075</wp:posOffset>
          </wp:positionV>
          <wp:extent cx="1457325" cy="685800"/>
          <wp:effectExtent l="0" t="0" r="9525" b="0"/>
          <wp:wrapNone/>
          <wp:docPr id="1586918752" name="Picture 1586918752" descr="SALAM D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LAM DH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57325" cy="685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2" behindDoc="0" locked="0" layoutInCell="1" allowOverlap="1" wp14:anchorId="7CC78761" wp14:editId="097E50A3">
          <wp:simplePos x="0" y="0"/>
          <wp:positionH relativeFrom="column">
            <wp:posOffset>4867275</wp:posOffset>
          </wp:positionH>
          <wp:positionV relativeFrom="paragraph">
            <wp:posOffset>-146685</wp:posOffset>
          </wp:positionV>
          <wp:extent cx="1762125" cy="668655"/>
          <wp:effectExtent l="0" t="0" r="9525" b="0"/>
          <wp:wrapNone/>
          <wp:docPr id="289496912" name="Picture 289496912"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5638174" name="Picture 475638174" descr="A blue and white logo&#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762125" cy="6686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5153BE"/>
    <w:multiLevelType w:val="hybridMultilevel"/>
    <w:tmpl w:val="2088566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FED0851"/>
    <w:multiLevelType w:val="multilevel"/>
    <w:tmpl w:val="640C9A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092930"/>
    <w:multiLevelType w:val="hybridMultilevel"/>
    <w:tmpl w:val="6D48D9B8"/>
    <w:lvl w:ilvl="0" w:tplc="0794FCD0">
      <w:start w:val="5"/>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225FA7"/>
    <w:multiLevelType w:val="multilevel"/>
    <w:tmpl w:val="1AA44B18"/>
    <w:styleLink w:val="CurrentList1"/>
    <w:lvl w:ilvl="0">
      <w:start w:val="1"/>
      <w:numFmt w:val="decimal"/>
      <w:lvlText w:val="%1."/>
      <w:lvlJc w:val="left"/>
      <w:pPr>
        <w:ind w:left="720" w:hanging="360"/>
      </w:pPr>
      <w:rPr>
        <w:sz w:val="23"/>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EC1459E"/>
    <w:multiLevelType w:val="multilevel"/>
    <w:tmpl w:val="55DAFE46"/>
    <w:styleLink w:val="CurrentList2"/>
    <w:lvl w:ilvl="0">
      <w:start w:val="1"/>
      <w:numFmt w:val="decimal"/>
      <w:lvlText w:val="%1)"/>
      <w:lvlJc w:val="left"/>
      <w:pPr>
        <w:ind w:left="720" w:hanging="360"/>
      </w:pPr>
      <w:rPr>
        <w:sz w:val="23"/>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0645767"/>
    <w:multiLevelType w:val="hybridMultilevel"/>
    <w:tmpl w:val="3DEE4EB8"/>
    <w:lvl w:ilvl="0" w:tplc="60724E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7D58E9"/>
    <w:multiLevelType w:val="hybridMultilevel"/>
    <w:tmpl w:val="20885664"/>
    <w:lvl w:ilvl="0" w:tplc="FFFFFFFF">
      <w:start w:val="1"/>
      <w:numFmt w:val="decimal"/>
      <w:lvlText w:val="%1."/>
      <w:lvlJc w:val="left"/>
      <w:pPr>
        <w:ind w:left="720" w:hanging="360"/>
      </w:pPr>
    </w:lvl>
    <w:lvl w:ilvl="1" w:tplc="FFFFFFFF">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 w15:restartNumberingAfterBreak="0">
    <w:nsid w:val="65E72E71"/>
    <w:multiLevelType w:val="hybridMultilevel"/>
    <w:tmpl w:val="55DAFE46"/>
    <w:lvl w:ilvl="0" w:tplc="04090011">
      <w:start w:val="1"/>
      <w:numFmt w:val="decimal"/>
      <w:lvlText w:val="%1)"/>
      <w:lvlJc w:val="left"/>
      <w:pPr>
        <w:ind w:left="720" w:hanging="360"/>
      </w:pPr>
      <w:rPr>
        <w:sz w:val="23"/>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667D1B3D"/>
    <w:multiLevelType w:val="hybridMultilevel"/>
    <w:tmpl w:val="73DE869C"/>
    <w:lvl w:ilvl="0" w:tplc="D8CEEDE0">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6C605DA7"/>
    <w:multiLevelType w:val="hybridMultilevel"/>
    <w:tmpl w:val="59D6ED6C"/>
    <w:lvl w:ilvl="0" w:tplc="00309EC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37863697">
    <w:abstractNumId w:val="2"/>
  </w:num>
  <w:num w:numId="2" w16cid:durableId="1566380963">
    <w:abstractNumId w:val="1"/>
  </w:num>
  <w:num w:numId="3" w16cid:durableId="248541974">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471418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32509325">
    <w:abstractNumId w:val="5"/>
  </w:num>
  <w:num w:numId="6" w16cid:durableId="1084687399">
    <w:abstractNumId w:val="9"/>
  </w:num>
  <w:num w:numId="7" w16cid:durableId="2037996859">
    <w:abstractNumId w:val="0"/>
  </w:num>
  <w:num w:numId="8" w16cid:durableId="1039083975">
    <w:abstractNumId w:val="6"/>
  </w:num>
  <w:num w:numId="9" w16cid:durableId="891884599">
    <w:abstractNumId w:val="7"/>
  </w:num>
  <w:num w:numId="10" w16cid:durableId="1186406694">
    <w:abstractNumId w:val="3"/>
  </w:num>
  <w:num w:numId="11" w16cid:durableId="189257138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D3C"/>
    <w:rsid w:val="00020A3D"/>
    <w:rsid w:val="00044D4C"/>
    <w:rsid w:val="00047C43"/>
    <w:rsid w:val="00057E53"/>
    <w:rsid w:val="00063327"/>
    <w:rsid w:val="00066262"/>
    <w:rsid w:val="00081C6B"/>
    <w:rsid w:val="00096EB6"/>
    <w:rsid w:val="000A148A"/>
    <w:rsid w:val="000A7AC0"/>
    <w:rsid w:val="000C7619"/>
    <w:rsid w:val="000D36AA"/>
    <w:rsid w:val="000F7632"/>
    <w:rsid w:val="00106BFF"/>
    <w:rsid w:val="001250F1"/>
    <w:rsid w:val="00147B49"/>
    <w:rsid w:val="001553A0"/>
    <w:rsid w:val="00165C28"/>
    <w:rsid w:val="0016672A"/>
    <w:rsid w:val="00177BE3"/>
    <w:rsid w:val="00180B49"/>
    <w:rsid w:val="00183595"/>
    <w:rsid w:val="001933DD"/>
    <w:rsid w:val="00195B98"/>
    <w:rsid w:val="00195F24"/>
    <w:rsid w:val="001A0D25"/>
    <w:rsid w:val="001A2CB5"/>
    <w:rsid w:val="001A7E3E"/>
    <w:rsid w:val="001B037D"/>
    <w:rsid w:val="001B1731"/>
    <w:rsid w:val="001B6510"/>
    <w:rsid w:val="001E4CD8"/>
    <w:rsid w:val="001F5114"/>
    <w:rsid w:val="002015C9"/>
    <w:rsid w:val="00211D96"/>
    <w:rsid w:val="002156A3"/>
    <w:rsid w:val="002233BB"/>
    <w:rsid w:val="00223D36"/>
    <w:rsid w:val="0023212F"/>
    <w:rsid w:val="00234242"/>
    <w:rsid w:val="00234A41"/>
    <w:rsid w:val="00245CE5"/>
    <w:rsid w:val="0025156F"/>
    <w:rsid w:val="00272483"/>
    <w:rsid w:val="00283EFF"/>
    <w:rsid w:val="00284749"/>
    <w:rsid w:val="00292C02"/>
    <w:rsid w:val="00292C2C"/>
    <w:rsid w:val="002A0222"/>
    <w:rsid w:val="002B3C3D"/>
    <w:rsid w:val="002B4EE1"/>
    <w:rsid w:val="002B5641"/>
    <w:rsid w:val="002B6CAD"/>
    <w:rsid w:val="002D4A51"/>
    <w:rsid w:val="002D5FCE"/>
    <w:rsid w:val="002E28DE"/>
    <w:rsid w:val="002F5FFC"/>
    <w:rsid w:val="002F6A85"/>
    <w:rsid w:val="002F7664"/>
    <w:rsid w:val="00304370"/>
    <w:rsid w:val="00340218"/>
    <w:rsid w:val="00340D37"/>
    <w:rsid w:val="00341955"/>
    <w:rsid w:val="003519B5"/>
    <w:rsid w:val="00360E3B"/>
    <w:rsid w:val="00387CDA"/>
    <w:rsid w:val="00387F22"/>
    <w:rsid w:val="003A5C94"/>
    <w:rsid w:val="003C2B4C"/>
    <w:rsid w:val="003C4A9D"/>
    <w:rsid w:val="003C6815"/>
    <w:rsid w:val="003C770E"/>
    <w:rsid w:val="003E1B9E"/>
    <w:rsid w:val="003E22DA"/>
    <w:rsid w:val="003E2C55"/>
    <w:rsid w:val="003E32D7"/>
    <w:rsid w:val="003E49D6"/>
    <w:rsid w:val="004057E1"/>
    <w:rsid w:val="00415601"/>
    <w:rsid w:val="00417911"/>
    <w:rsid w:val="00471B6C"/>
    <w:rsid w:val="00476667"/>
    <w:rsid w:val="004817C5"/>
    <w:rsid w:val="004B247F"/>
    <w:rsid w:val="004B4579"/>
    <w:rsid w:val="004B7107"/>
    <w:rsid w:val="004C1AA5"/>
    <w:rsid w:val="004C6F1E"/>
    <w:rsid w:val="004D19D3"/>
    <w:rsid w:val="004E3442"/>
    <w:rsid w:val="004E64AC"/>
    <w:rsid w:val="00522F69"/>
    <w:rsid w:val="00550D3C"/>
    <w:rsid w:val="005543EF"/>
    <w:rsid w:val="0058290D"/>
    <w:rsid w:val="00583856"/>
    <w:rsid w:val="00594011"/>
    <w:rsid w:val="005969D5"/>
    <w:rsid w:val="005A2866"/>
    <w:rsid w:val="005D5560"/>
    <w:rsid w:val="005D6F24"/>
    <w:rsid w:val="005F1C75"/>
    <w:rsid w:val="005F59E8"/>
    <w:rsid w:val="0060619C"/>
    <w:rsid w:val="0060745D"/>
    <w:rsid w:val="0061043C"/>
    <w:rsid w:val="0061694C"/>
    <w:rsid w:val="0062206D"/>
    <w:rsid w:val="00630D86"/>
    <w:rsid w:val="00633762"/>
    <w:rsid w:val="00637D8E"/>
    <w:rsid w:val="00641A64"/>
    <w:rsid w:val="0064269D"/>
    <w:rsid w:val="0067525A"/>
    <w:rsid w:val="00686A7D"/>
    <w:rsid w:val="00687F99"/>
    <w:rsid w:val="006A2EA5"/>
    <w:rsid w:val="006A3962"/>
    <w:rsid w:val="006A4C4B"/>
    <w:rsid w:val="006B1C71"/>
    <w:rsid w:val="006B1FB3"/>
    <w:rsid w:val="006B2022"/>
    <w:rsid w:val="006E2482"/>
    <w:rsid w:val="006E2EDE"/>
    <w:rsid w:val="006E2F61"/>
    <w:rsid w:val="006E575F"/>
    <w:rsid w:val="006E62B4"/>
    <w:rsid w:val="00706B82"/>
    <w:rsid w:val="00707BB0"/>
    <w:rsid w:val="00710F9A"/>
    <w:rsid w:val="00711195"/>
    <w:rsid w:val="00714738"/>
    <w:rsid w:val="00720011"/>
    <w:rsid w:val="00737206"/>
    <w:rsid w:val="00750AB9"/>
    <w:rsid w:val="0075438F"/>
    <w:rsid w:val="00757A8C"/>
    <w:rsid w:val="007666D2"/>
    <w:rsid w:val="00770292"/>
    <w:rsid w:val="0077432D"/>
    <w:rsid w:val="00780D35"/>
    <w:rsid w:val="00781061"/>
    <w:rsid w:val="007930FB"/>
    <w:rsid w:val="007A4E3C"/>
    <w:rsid w:val="007A4EC1"/>
    <w:rsid w:val="007B7A73"/>
    <w:rsid w:val="007C4ABD"/>
    <w:rsid w:val="007D2AB2"/>
    <w:rsid w:val="007F100B"/>
    <w:rsid w:val="00811246"/>
    <w:rsid w:val="00824AC3"/>
    <w:rsid w:val="0082624E"/>
    <w:rsid w:val="00832CA8"/>
    <w:rsid w:val="00852792"/>
    <w:rsid w:val="00854EE8"/>
    <w:rsid w:val="00860D8E"/>
    <w:rsid w:val="00864700"/>
    <w:rsid w:val="00864EDA"/>
    <w:rsid w:val="00876200"/>
    <w:rsid w:val="00877C1A"/>
    <w:rsid w:val="00880194"/>
    <w:rsid w:val="00885EF1"/>
    <w:rsid w:val="00894AB4"/>
    <w:rsid w:val="008A4832"/>
    <w:rsid w:val="008A5849"/>
    <w:rsid w:val="008B377E"/>
    <w:rsid w:val="008C4F17"/>
    <w:rsid w:val="008C7F11"/>
    <w:rsid w:val="008E2A68"/>
    <w:rsid w:val="008E3662"/>
    <w:rsid w:val="008E4DC1"/>
    <w:rsid w:val="00900CFB"/>
    <w:rsid w:val="00906A44"/>
    <w:rsid w:val="009071E2"/>
    <w:rsid w:val="00917319"/>
    <w:rsid w:val="00946357"/>
    <w:rsid w:val="00951E97"/>
    <w:rsid w:val="0096173E"/>
    <w:rsid w:val="00961BAA"/>
    <w:rsid w:val="009841C6"/>
    <w:rsid w:val="00985C42"/>
    <w:rsid w:val="00993964"/>
    <w:rsid w:val="009976B8"/>
    <w:rsid w:val="009C0DC5"/>
    <w:rsid w:val="009C2E04"/>
    <w:rsid w:val="009C6361"/>
    <w:rsid w:val="009D4EF1"/>
    <w:rsid w:val="009E1588"/>
    <w:rsid w:val="00A14C28"/>
    <w:rsid w:val="00A22D2E"/>
    <w:rsid w:val="00A326FE"/>
    <w:rsid w:val="00A35259"/>
    <w:rsid w:val="00A40678"/>
    <w:rsid w:val="00A427EE"/>
    <w:rsid w:val="00A452F7"/>
    <w:rsid w:val="00A505C6"/>
    <w:rsid w:val="00A516FC"/>
    <w:rsid w:val="00A519A0"/>
    <w:rsid w:val="00A54570"/>
    <w:rsid w:val="00A54D63"/>
    <w:rsid w:val="00A60019"/>
    <w:rsid w:val="00A60B9C"/>
    <w:rsid w:val="00A664C3"/>
    <w:rsid w:val="00A6766A"/>
    <w:rsid w:val="00A8251D"/>
    <w:rsid w:val="00AB5E1F"/>
    <w:rsid w:val="00AD1912"/>
    <w:rsid w:val="00AD4AB3"/>
    <w:rsid w:val="00AE2531"/>
    <w:rsid w:val="00AE3DD0"/>
    <w:rsid w:val="00AF05A7"/>
    <w:rsid w:val="00B00BC0"/>
    <w:rsid w:val="00B0715B"/>
    <w:rsid w:val="00B17C9F"/>
    <w:rsid w:val="00B22C82"/>
    <w:rsid w:val="00B22E2C"/>
    <w:rsid w:val="00B30F03"/>
    <w:rsid w:val="00B31ADC"/>
    <w:rsid w:val="00B33CA0"/>
    <w:rsid w:val="00B40FCF"/>
    <w:rsid w:val="00B50CEB"/>
    <w:rsid w:val="00B54AD2"/>
    <w:rsid w:val="00B56E2A"/>
    <w:rsid w:val="00B6109C"/>
    <w:rsid w:val="00B82D56"/>
    <w:rsid w:val="00B9273C"/>
    <w:rsid w:val="00BB7C53"/>
    <w:rsid w:val="00BF17F2"/>
    <w:rsid w:val="00BF57AF"/>
    <w:rsid w:val="00C13AAF"/>
    <w:rsid w:val="00C34013"/>
    <w:rsid w:val="00C44FD6"/>
    <w:rsid w:val="00C9180C"/>
    <w:rsid w:val="00C92DF7"/>
    <w:rsid w:val="00C95F69"/>
    <w:rsid w:val="00CA1F0E"/>
    <w:rsid w:val="00CA44B9"/>
    <w:rsid w:val="00CA5831"/>
    <w:rsid w:val="00CB02DB"/>
    <w:rsid w:val="00CB7236"/>
    <w:rsid w:val="00CC3C8E"/>
    <w:rsid w:val="00CC4952"/>
    <w:rsid w:val="00CD3D35"/>
    <w:rsid w:val="00CD70E6"/>
    <w:rsid w:val="00CE7867"/>
    <w:rsid w:val="00D06B84"/>
    <w:rsid w:val="00D27C0B"/>
    <w:rsid w:val="00D30726"/>
    <w:rsid w:val="00D61D94"/>
    <w:rsid w:val="00D729AC"/>
    <w:rsid w:val="00D97303"/>
    <w:rsid w:val="00DA122B"/>
    <w:rsid w:val="00DC2B32"/>
    <w:rsid w:val="00DE0357"/>
    <w:rsid w:val="00DE30CF"/>
    <w:rsid w:val="00DE3EC7"/>
    <w:rsid w:val="00DF2FF2"/>
    <w:rsid w:val="00E03DCA"/>
    <w:rsid w:val="00E245B4"/>
    <w:rsid w:val="00E35275"/>
    <w:rsid w:val="00E57124"/>
    <w:rsid w:val="00E719C6"/>
    <w:rsid w:val="00E7699A"/>
    <w:rsid w:val="00E82FE7"/>
    <w:rsid w:val="00E87D9A"/>
    <w:rsid w:val="00E90ACA"/>
    <w:rsid w:val="00E96CFC"/>
    <w:rsid w:val="00EA10AB"/>
    <w:rsid w:val="00EA4545"/>
    <w:rsid w:val="00EC1173"/>
    <w:rsid w:val="00ED3D4C"/>
    <w:rsid w:val="00EE3D63"/>
    <w:rsid w:val="00EE5271"/>
    <w:rsid w:val="00EE5C5E"/>
    <w:rsid w:val="00EE6827"/>
    <w:rsid w:val="00F01375"/>
    <w:rsid w:val="00F15CA0"/>
    <w:rsid w:val="00F16BA4"/>
    <w:rsid w:val="00F2248C"/>
    <w:rsid w:val="00F329AF"/>
    <w:rsid w:val="00F33FDB"/>
    <w:rsid w:val="00F34DC3"/>
    <w:rsid w:val="00F40D50"/>
    <w:rsid w:val="00F4629A"/>
    <w:rsid w:val="00F46C4F"/>
    <w:rsid w:val="00F50029"/>
    <w:rsid w:val="00F525F5"/>
    <w:rsid w:val="00F57228"/>
    <w:rsid w:val="00F6254D"/>
    <w:rsid w:val="00F667E3"/>
    <w:rsid w:val="00F67C9B"/>
    <w:rsid w:val="00F7466B"/>
    <w:rsid w:val="00F93941"/>
    <w:rsid w:val="00FA19F2"/>
    <w:rsid w:val="00FB0B32"/>
    <w:rsid w:val="00FB4998"/>
    <w:rsid w:val="00FC1D49"/>
    <w:rsid w:val="00FC22F2"/>
    <w:rsid w:val="00FC481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B62FBB"/>
  <w15:chartTrackingRefBased/>
  <w15:docId w15:val="{EC893AF4-3832-44DA-A12F-F3CEF491C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u w:val="single"/>
    </w:rPr>
  </w:style>
  <w:style w:type="paragraph" w:styleId="FootnoteText">
    <w:name w:val="footnote text"/>
    <w:basedOn w:val="Normal"/>
    <w:link w:val="FootnoteTextChar"/>
    <w:unhideWhenUsed/>
    <w:rPr>
      <w:rFonts w:ascii="Times New Roman" w:eastAsia="Times New Roman" w:hAnsi="Times New Roman" w:cs="Times New Roman"/>
      <w:kern w:val="28"/>
      <w:sz w:val="24"/>
      <w:szCs w:val="24"/>
      <w:lang w:eastAsia="ja-JP"/>
    </w:rPr>
  </w:style>
  <w:style w:type="character" w:customStyle="1" w:styleId="FootnoteTextChar">
    <w:name w:val="Footnote Text Char"/>
    <w:basedOn w:val="DefaultParagraphFont"/>
    <w:link w:val="FootnoteText"/>
    <w:rPr>
      <w:rFonts w:ascii="Times New Roman" w:eastAsia="Times New Roman" w:hAnsi="Times New Roman" w:cs="Times New Roman"/>
      <w:kern w:val="28"/>
      <w:sz w:val="24"/>
      <w:szCs w:val="24"/>
      <w:lang w:eastAsia="ja-JP"/>
    </w:rPr>
  </w:style>
  <w:style w:type="character" w:styleId="FootnoteReference">
    <w:name w:val="footnote reference"/>
    <w:unhideWhenUsed/>
    <w:rPr>
      <w:vertAlign w:val="superscript"/>
    </w:rPr>
  </w:style>
  <w:style w:type="character" w:customStyle="1" w:styleId="normaltextrun">
    <w:name w:val="normaltextrun"/>
    <w:basedOn w:val="DefaultParagraphFont"/>
  </w:style>
  <w:style w:type="character" w:customStyle="1" w:styleId="scxw205191667">
    <w:name w:val="scxw205191667"/>
    <w:basedOn w:val="DefaultParagraphFont"/>
    <w:uiPriority w:val="1"/>
  </w:style>
  <w:style w:type="character" w:styleId="UnresolvedMention">
    <w:name w:val="Unresolved Mention"/>
    <w:basedOn w:val="DefaultParagraphFont"/>
    <w:uiPriority w:val="99"/>
    <w:semiHidden/>
    <w:unhideWhenUsed/>
    <w:rPr>
      <w:color w:val="605E5C"/>
      <w:shd w:val="clear" w:color="auto" w:fill="E1DFDD"/>
    </w:rPr>
  </w:style>
  <w:style w:type="character" w:styleId="FollowedHyperlink">
    <w:name w:val="FollowedHyperlink"/>
    <w:basedOn w:val="DefaultParagraphFont"/>
    <w:uiPriority w:val="99"/>
    <w:semiHidden/>
    <w:unhideWhenUsed/>
    <w:rPr>
      <w:color w:val="954F72" w:themeColor="followedHyperlink"/>
      <w:u w:val="single"/>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Revision">
    <w:name w:val="Revision"/>
    <w:hidden/>
    <w:uiPriority w:val="99"/>
    <w:semiHidden/>
    <w:rsid w:val="00E719C6"/>
    <w:pPr>
      <w:spacing w:after="0"/>
    </w:pPr>
  </w:style>
  <w:style w:type="character" w:styleId="CommentReference">
    <w:name w:val="annotation reference"/>
    <w:basedOn w:val="DefaultParagraphFont"/>
    <w:uiPriority w:val="99"/>
    <w:semiHidden/>
    <w:unhideWhenUsed/>
    <w:rsid w:val="00D729AC"/>
    <w:rPr>
      <w:sz w:val="16"/>
      <w:szCs w:val="16"/>
    </w:rPr>
  </w:style>
  <w:style w:type="paragraph" w:styleId="CommentText">
    <w:name w:val="annotation text"/>
    <w:basedOn w:val="Normal"/>
    <w:link w:val="CommentTextChar"/>
    <w:uiPriority w:val="99"/>
    <w:unhideWhenUsed/>
    <w:rsid w:val="00D729AC"/>
    <w:rPr>
      <w:sz w:val="20"/>
      <w:szCs w:val="20"/>
    </w:rPr>
  </w:style>
  <w:style w:type="character" w:customStyle="1" w:styleId="CommentTextChar">
    <w:name w:val="Comment Text Char"/>
    <w:basedOn w:val="DefaultParagraphFont"/>
    <w:link w:val="CommentText"/>
    <w:uiPriority w:val="99"/>
    <w:rsid w:val="00D729AC"/>
    <w:rPr>
      <w:sz w:val="20"/>
      <w:szCs w:val="20"/>
    </w:rPr>
  </w:style>
  <w:style w:type="paragraph" w:styleId="CommentSubject">
    <w:name w:val="annotation subject"/>
    <w:basedOn w:val="CommentText"/>
    <w:next w:val="CommentText"/>
    <w:link w:val="CommentSubjectChar"/>
    <w:uiPriority w:val="99"/>
    <w:semiHidden/>
    <w:unhideWhenUsed/>
    <w:rsid w:val="00D729AC"/>
    <w:rPr>
      <w:b/>
      <w:bCs/>
    </w:rPr>
  </w:style>
  <w:style w:type="character" w:customStyle="1" w:styleId="CommentSubjectChar">
    <w:name w:val="Comment Subject Char"/>
    <w:basedOn w:val="CommentTextChar"/>
    <w:link w:val="CommentSubject"/>
    <w:uiPriority w:val="99"/>
    <w:semiHidden/>
    <w:rsid w:val="00D729AC"/>
    <w:rPr>
      <w:b/>
      <w:bCs/>
      <w:sz w:val="20"/>
      <w:szCs w:val="20"/>
    </w:rPr>
  </w:style>
  <w:style w:type="paragraph" w:styleId="NormalWeb">
    <w:name w:val="Normal (Web)"/>
    <w:basedOn w:val="Normal"/>
    <w:uiPriority w:val="99"/>
    <w:rsid w:val="002D4A51"/>
    <w:pPr>
      <w:spacing w:before="100" w:beforeAutospacing="1" w:after="100" w:afterAutospacing="1"/>
    </w:pPr>
    <w:rPr>
      <w:rFonts w:ascii="Times New Roman" w:eastAsia="Times New Roman" w:hAnsi="Times New Roman" w:cs="Times New Roman"/>
      <w:sz w:val="24"/>
      <w:szCs w:val="24"/>
    </w:rPr>
  </w:style>
  <w:style w:type="paragraph" w:customStyle="1" w:styleId="Default">
    <w:name w:val="Default"/>
    <w:rsid w:val="002D4A51"/>
    <w:pPr>
      <w:autoSpaceDE w:val="0"/>
      <w:autoSpaceDN w:val="0"/>
      <w:adjustRightInd w:val="0"/>
      <w:spacing w:after="0"/>
    </w:pPr>
    <w:rPr>
      <w:rFonts w:ascii="Times New Roman" w:eastAsia="Times New Roman" w:hAnsi="Times New Roman" w:cs="Times New Roman"/>
      <w:color w:val="000000"/>
      <w:sz w:val="24"/>
      <w:szCs w:val="24"/>
      <w:lang w:eastAsia="ja-JP"/>
    </w:rPr>
  </w:style>
  <w:style w:type="character" w:customStyle="1" w:styleId="superscript">
    <w:name w:val="superscript"/>
    <w:basedOn w:val="DefaultParagraphFont"/>
    <w:rsid w:val="002D4A51"/>
  </w:style>
  <w:style w:type="numbering" w:customStyle="1" w:styleId="CurrentList1">
    <w:name w:val="Current List1"/>
    <w:uiPriority w:val="99"/>
    <w:rsid w:val="007C4ABD"/>
    <w:pPr>
      <w:numPr>
        <w:numId w:val="10"/>
      </w:numPr>
    </w:pPr>
  </w:style>
  <w:style w:type="numbering" w:customStyle="1" w:styleId="CurrentList2">
    <w:name w:val="Current List2"/>
    <w:uiPriority w:val="99"/>
    <w:rsid w:val="007C4ABD"/>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461179">
      <w:bodyDiv w:val="1"/>
      <w:marLeft w:val="0"/>
      <w:marRight w:val="0"/>
      <w:marTop w:val="0"/>
      <w:marBottom w:val="0"/>
      <w:divBdr>
        <w:top w:val="none" w:sz="0" w:space="0" w:color="auto"/>
        <w:left w:val="none" w:sz="0" w:space="0" w:color="auto"/>
        <w:bottom w:val="none" w:sz="0" w:space="0" w:color="auto"/>
        <w:right w:val="none" w:sz="0" w:space="0" w:color="auto"/>
      </w:divBdr>
    </w:div>
    <w:div w:id="452602081">
      <w:bodyDiv w:val="1"/>
      <w:marLeft w:val="0"/>
      <w:marRight w:val="0"/>
      <w:marTop w:val="0"/>
      <w:marBottom w:val="0"/>
      <w:divBdr>
        <w:top w:val="none" w:sz="0" w:space="0" w:color="auto"/>
        <w:left w:val="none" w:sz="0" w:space="0" w:color="auto"/>
        <w:bottom w:val="none" w:sz="0" w:space="0" w:color="auto"/>
        <w:right w:val="none" w:sz="0" w:space="0" w:color="auto"/>
      </w:divBdr>
    </w:div>
    <w:div w:id="474031163">
      <w:bodyDiv w:val="1"/>
      <w:marLeft w:val="0"/>
      <w:marRight w:val="0"/>
      <w:marTop w:val="0"/>
      <w:marBottom w:val="0"/>
      <w:divBdr>
        <w:top w:val="none" w:sz="0" w:space="0" w:color="auto"/>
        <w:left w:val="none" w:sz="0" w:space="0" w:color="auto"/>
        <w:bottom w:val="none" w:sz="0" w:space="0" w:color="auto"/>
        <w:right w:val="none" w:sz="0" w:space="0" w:color="auto"/>
      </w:divBdr>
    </w:div>
    <w:div w:id="595788884">
      <w:bodyDiv w:val="1"/>
      <w:marLeft w:val="0"/>
      <w:marRight w:val="0"/>
      <w:marTop w:val="0"/>
      <w:marBottom w:val="0"/>
      <w:divBdr>
        <w:top w:val="none" w:sz="0" w:space="0" w:color="auto"/>
        <w:left w:val="none" w:sz="0" w:space="0" w:color="auto"/>
        <w:bottom w:val="none" w:sz="0" w:space="0" w:color="auto"/>
        <w:right w:val="none" w:sz="0" w:space="0" w:color="auto"/>
      </w:divBdr>
    </w:div>
    <w:div w:id="1196498885">
      <w:bodyDiv w:val="1"/>
      <w:marLeft w:val="0"/>
      <w:marRight w:val="0"/>
      <w:marTop w:val="0"/>
      <w:marBottom w:val="0"/>
      <w:divBdr>
        <w:top w:val="none" w:sz="0" w:space="0" w:color="auto"/>
        <w:left w:val="none" w:sz="0" w:space="0" w:color="auto"/>
        <w:bottom w:val="none" w:sz="0" w:space="0" w:color="auto"/>
        <w:right w:val="none" w:sz="0" w:space="0" w:color="auto"/>
      </w:divBdr>
      <w:divsChild>
        <w:div w:id="382799741">
          <w:marLeft w:val="0"/>
          <w:marRight w:val="0"/>
          <w:marTop w:val="0"/>
          <w:marBottom w:val="0"/>
          <w:divBdr>
            <w:top w:val="none" w:sz="0" w:space="0" w:color="auto"/>
            <w:left w:val="none" w:sz="0" w:space="0" w:color="auto"/>
            <w:bottom w:val="none" w:sz="0" w:space="0" w:color="auto"/>
            <w:right w:val="none" w:sz="0" w:space="0" w:color="auto"/>
          </w:divBdr>
        </w:div>
        <w:div w:id="1276475722">
          <w:marLeft w:val="0"/>
          <w:marRight w:val="0"/>
          <w:marTop w:val="0"/>
          <w:marBottom w:val="0"/>
          <w:divBdr>
            <w:top w:val="none" w:sz="0" w:space="0" w:color="auto"/>
            <w:left w:val="none" w:sz="0" w:space="0" w:color="auto"/>
            <w:bottom w:val="none" w:sz="0" w:space="0" w:color="auto"/>
            <w:right w:val="none" w:sz="0" w:space="0" w:color="auto"/>
          </w:divBdr>
        </w:div>
      </w:divsChild>
    </w:div>
    <w:div w:id="1879126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apnews.com/article/kuwait-execution-2015-mosque-bombing-e1baeadb1c37b5cc9e68d6354a3e8716" TargetMode="External"/><Relationship Id="rId13" Type="http://schemas.openxmlformats.org/officeDocument/2006/relationships/hyperlink" Target="https://www.amnesty.org/en/latest/news/2023/07/kuwait-five-hanged-as-kuwait-continues-execution-spree-into-second-year/" TargetMode="External"/><Relationship Id="rId18" Type="http://schemas.openxmlformats.org/officeDocument/2006/relationships/hyperlink" Target="http://www.unhcr.org/refworld/docid/3ae6a98c2b.html" TargetMode="External"/><Relationship Id="rId3" Type="http://schemas.openxmlformats.org/officeDocument/2006/relationships/hyperlink" Target="https://apnews.com/article/kuwait-execution-2015-mosque-bombing-e1baeadb1c37b5cc9e68d6354a3e8716" TargetMode="External"/><Relationship Id="rId21" Type="http://schemas.openxmlformats.org/officeDocument/2006/relationships/hyperlink" Target="https://thearabweekly.com/torture-problem-continues-kuwait-reforms-lag" TargetMode="External"/><Relationship Id="rId7" Type="http://schemas.openxmlformats.org/officeDocument/2006/relationships/hyperlink" Target="https://www.theadvocatesforhumanrights.org/Res/Kuwait%20CRC%20Shadow%20Report%20Children%20of%20People%20Sentenced%20to%20Death%20final.pdf" TargetMode="External"/><Relationship Id="rId12" Type="http://schemas.openxmlformats.org/officeDocument/2006/relationships/hyperlink" Target="http://www.unhcr.org/refworld/docid/3ae6a98c2b.html" TargetMode="External"/><Relationship Id="rId17" Type="http://schemas.openxmlformats.org/officeDocument/2006/relationships/hyperlink" Target="http://www.unhcr.org/refworld/docid/3ae6a98c2b.html" TargetMode="External"/><Relationship Id="rId2" Type="http://schemas.openxmlformats.org/officeDocument/2006/relationships/hyperlink" Target="https://www.amnesty.org/en/latest/news/2023/07/kuwait-five-hanged-as-kuwait-continues-execution-spree-into-second-year/" TargetMode="External"/><Relationship Id="rId16" Type="http://schemas.openxmlformats.org/officeDocument/2006/relationships/hyperlink" Target="https://www.ohchr.org/sites/default/files/ccpr.pdf" TargetMode="External"/><Relationship Id="rId20" Type="http://schemas.openxmlformats.org/officeDocument/2006/relationships/hyperlink" Target="https://iadllaw.org/2019/07/independence-of-the-judiciary-in-kuwait/" TargetMode="External"/><Relationship Id="rId1" Type="http://schemas.openxmlformats.org/officeDocument/2006/relationships/hyperlink" Target="https://www.amnesty.org/en/documents/act50/6548/2023/en/" TargetMode="External"/><Relationship Id="rId6" Type="http://schemas.openxmlformats.org/officeDocument/2006/relationships/hyperlink" Target="https://www.amnesty.org/en/documents/act50/6548/2023/en/" TargetMode="External"/><Relationship Id="rId11" Type="http://schemas.openxmlformats.org/officeDocument/2006/relationships/hyperlink" Target="https://web.archive.org/web/20200418035726/https:/www.e.gov.kw/sites/kgoArabic/Forms/QanoonAlJajaa.pdf" TargetMode="External"/><Relationship Id="rId5" Type="http://schemas.openxmlformats.org/officeDocument/2006/relationships/hyperlink" Target="https://www.amnesty.org/en/latest/news/2023/07/kuwait-five-hanged-as-kuwait-continues-execution-spree-into-second-year/" TargetMode="External"/><Relationship Id="rId15" Type="http://schemas.openxmlformats.org/officeDocument/2006/relationships/hyperlink" Target="https://www.ohchr.org/sites/default/files/ccpr.pdf" TargetMode="External"/><Relationship Id="rId10" Type="http://schemas.openxmlformats.org/officeDocument/2006/relationships/hyperlink" Target="https://web.archive.org/web/20200418035726/https:/www.e.gov.kw/sites/kgoArabic/Forms/QanoonAlJajaa.pdf" TargetMode="External"/><Relationship Id="rId19" Type="http://schemas.openxmlformats.org/officeDocument/2006/relationships/hyperlink" Target="https://iadllaw.org/2019/07/independence-of-the-judiciary-in-kuwait/" TargetMode="External"/><Relationship Id="rId4" Type="http://schemas.openxmlformats.org/officeDocument/2006/relationships/hyperlink" Target="https://www.amnesty.org/en/latest/news/2023/07/kuwait-five-hanged-as-kuwait-continues-execution-spree-into-second-year/" TargetMode="External"/><Relationship Id="rId9" Type="http://schemas.openxmlformats.org/officeDocument/2006/relationships/hyperlink" Target="https://news.un.org/en/story/2023/07/1139232" TargetMode="External"/><Relationship Id="rId14" Type="http://schemas.openxmlformats.org/officeDocument/2006/relationships/hyperlink" Target="https://www.ohchr.org/sites/default/files/ccpr.pdf"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2df7cb3-2fea-4ba3-b9bf-21660104d6dd">
      <Terms xmlns="http://schemas.microsoft.com/office/infopath/2007/PartnerControls"/>
    </lcf76f155ced4ddcb4097134ff3c332f>
    <TaxCatchAll xmlns="e968d4b9-9f0d-4b6f-81c6-222446f6098e"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52BDADA77824941B327CDF72849C9BE" ma:contentTypeVersion="16" ma:contentTypeDescription="Create a new document." ma:contentTypeScope="" ma:versionID="d3002c181647e2988a79b713a0c57d2d">
  <xsd:schema xmlns:xsd="http://www.w3.org/2001/XMLSchema" xmlns:xs="http://www.w3.org/2001/XMLSchema" xmlns:p="http://schemas.microsoft.com/office/2006/metadata/properties" xmlns:ns2="42df7cb3-2fea-4ba3-b9bf-21660104d6dd" xmlns:ns3="e968d4b9-9f0d-4b6f-81c6-222446f6098e" targetNamespace="http://schemas.microsoft.com/office/2006/metadata/properties" ma:root="true" ma:fieldsID="c6d685267c952d7552b340ca853488c1" ns2:_="" ns3:_="">
    <xsd:import namespace="42df7cb3-2fea-4ba3-b9bf-21660104d6dd"/>
    <xsd:import namespace="e968d4b9-9f0d-4b6f-81c6-222446f6098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DateTake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df7cb3-2fea-4ba3-b9bf-21660104d6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97b734d-34eb-4ef9-910f-f2033b6cb80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68d4b9-9f0d-4b6f-81c6-222446f6098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22a2bb1-00c5-4e7e-bd93-0efc0e1fbe92}" ma:internalName="TaxCatchAll" ma:showField="CatchAllData" ma:web="e968d4b9-9f0d-4b6f-81c6-222446f6098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6F5776E-EFCB-4966-B673-B3FC15169D9F}">
  <ds:schemaRefs>
    <ds:schemaRef ds:uri="http://schemas.microsoft.com/office/2006/metadata/properties"/>
    <ds:schemaRef ds:uri="http://schemas.microsoft.com/office/infopath/2007/PartnerControls"/>
    <ds:schemaRef ds:uri="42df7cb3-2fea-4ba3-b9bf-21660104d6dd"/>
    <ds:schemaRef ds:uri="e968d4b9-9f0d-4b6f-81c6-222446f6098e"/>
  </ds:schemaRefs>
</ds:datastoreItem>
</file>

<file path=customXml/itemProps2.xml><?xml version="1.0" encoding="utf-8"?>
<ds:datastoreItem xmlns:ds="http://schemas.openxmlformats.org/officeDocument/2006/customXml" ds:itemID="{B37DC60D-F12D-4F2F-B229-C7AF9662969D}">
  <ds:schemaRefs>
    <ds:schemaRef ds:uri="http://schemas.openxmlformats.org/officeDocument/2006/bibliography"/>
  </ds:schemaRefs>
</ds:datastoreItem>
</file>

<file path=customXml/itemProps3.xml><?xml version="1.0" encoding="utf-8"?>
<ds:datastoreItem xmlns:ds="http://schemas.openxmlformats.org/officeDocument/2006/customXml" ds:itemID="{98CC08BF-A894-4BD6-863A-C6C11F14A4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df7cb3-2fea-4ba3-b9bf-21660104d6dd"/>
    <ds:schemaRef ds:uri="e968d4b9-9f0d-4b6f-81c6-222446f609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3BFCCE5-768B-40E1-BA17-0FFC96F4BF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12</Pages>
  <Words>3452</Words>
  <Characters>19680</Characters>
  <Application>Microsoft Office Word</Application>
  <DocSecurity>0</DocSecurity>
  <Lines>164</Lines>
  <Paragraphs>46</Paragraphs>
  <ScaleCrop>false</ScaleCrop>
  <Company/>
  <LinksUpToDate>false</LinksUpToDate>
  <CharactersWithSpaces>23086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Katia Galambos</dc:creator>
  <cp:keywords/>
  <dc:description/>
  <cp:lastModifiedBy>Amy Bergquist</cp:lastModifiedBy>
  <cp:revision>168</cp:revision>
  <dcterms:created xsi:type="dcterms:W3CDTF">2023-09-06T02:58:00Z</dcterms:created>
  <dcterms:modified xsi:type="dcterms:W3CDTF">2023-09-13T00:35:00Z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0x010100452BDADA77824941B327CDF72849C9BE</vt:lpwstr>
  </property>
  <property fmtid="{D5CDD505-2E9C-101B-9397-08002B2CF9AE}" pid="3" name="MediaServiceImageTags">
    <vt:lpwstr/>
  </property>
</Properties>
</file>